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AA8E8">
      <w:pPr>
        <w:rPr>
          <w:rFonts w:hint="eastAsia"/>
        </w:rPr>
      </w:pPr>
      <w:r>
        <w:rPr>
          <w:rFonts w:hint="eastAsia"/>
          <w:lang w:val="en-US" w:eastAsia="zh-CN"/>
        </w:rPr>
        <w:t>1.</w:t>
      </w:r>
      <w:r>
        <w:rPr>
          <w:rFonts w:hint="eastAsia"/>
        </w:rPr>
        <w:t>密集型产业包括劳动密集型、资源密集型、资本密集型和知识密集型四种类型。下列相关说法错误的是（）</w:t>
      </w:r>
    </w:p>
    <w:p w14:paraId="394B8C3D">
      <w:pPr>
        <w:rPr>
          <w:rFonts w:hint="eastAsia"/>
        </w:rPr>
      </w:pPr>
      <w:r>
        <w:rPr>
          <w:rFonts w:hint="eastAsia"/>
        </w:rPr>
        <w:t>A.劳动密集型产业涉及多种所有制，覆盖城乡两大地域</w:t>
      </w:r>
    </w:p>
    <w:p w14:paraId="10645566">
      <w:pPr>
        <w:rPr>
          <w:rFonts w:hint="eastAsia"/>
        </w:rPr>
      </w:pPr>
      <w:r>
        <w:rPr>
          <w:rFonts w:hint="eastAsia"/>
        </w:rPr>
        <w:t>B.渔业、种植业、畜牧业、石油化工业属于资本密集型产业</w:t>
      </w:r>
    </w:p>
    <w:p w14:paraId="1B651986">
      <w:pPr>
        <w:rPr>
          <w:rFonts w:hint="eastAsia"/>
        </w:rPr>
      </w:pPr>
      <w:r>
        <w:rPr>
          <w:rFonts w:hint="eastAsia"/>
        </w:rPr>
        <w:t>C.这种产业分类方法体现了各产业对不同生产要素的依赖程度</w:t>
      </w:r>
    </w:p>
    <w:p w14:paraId="0C4935D4">
      <w:pPr>
        <w:rPr>
          <w:rFonts w:hint="eastAsia"/>
        </w:rPr>
      </w:pPr>
      <w:r>
        <w:rPr>
          <w:rFonts w:hint="eastAsia"/>
        </w:rPr>
        <w:t>D.原子能工业、宇航工业、电子计算机工业属于知识密集型产业</w:t>
      </w:r>
    </w:p>
    <w:p w14:paraId="0EF5161A">
      <w:pPr>
        <w:rPr>
          <w:rFonts w:hint="eastAsia"/>
        </w:rPr>
      </w:pPr>
      <w:r>
        <w:rPr>
          <w:rFonts w:hint="eastAsia"/>
          <w:lang w:val="en-US" w:eastAsia="zh-CN"/>
        </w:rPr>
        <w:t>1</w:t>
      </w:r>
      <w:r>
        <w:rPr>
          <w:rFonts w:hint="eastAsia"/>
        </w:rPr>
        <w:t>.B</w:t>
      </w:r>
      <w:r>
        <w:rPr>
          <w:rFonts w:hint="eastAsia"/>
          <w:lang w:eastAsia="zh-CN"/>
        </w:rPr>
        <w:t>【山香讲师解析】</w:t>
      </w:r>
      <w:r>
        <w:rPr>
          <w:rFonts w:hint="eastAsia"/>
        </w:rPr>
        <w:t>要素集约度产业分类法亦称“要素密集度产业分类法”“资源密集度产业分类法”，根据生产过程中对自然资源、劳动力、资本、技术和知识等生产要素依赖程度的差异来划分产业。按此方法划分的产业有资源密集型产业、劳动密集型产业、资本密集型产业和技术密集型产业（亦称知识密集型产业）等。资本密集型产业是指在其生产过程中资本的投入较高，产品物化劳动所占比重较大的产业，如交通、钢铁、机械、石油化工等基础工业和重化工业。资源密集型产业是指在生产要素的投入中需要使用较多的土地等自然资源进行生产的工业产业。渔业、种植业、畜牧业属于资源密集型产业，B项说法错误，当选。</w:t>
      </w:r>
    </w:p>
    <w:p w14:paraId="022D20A1">
      <w:pPr>
        <w:rPr>
          <w:rFonts w:hint="eastAsia"/>
          <w:lang w:val="en-US" w:eastAsia="zh-CN"/>
        </w:rPr>
      </w:pPr>
      <w:r>
        <w:rPr>
          <w:rFonts w:hint="eastAsia"/>
        </w:rPr>
        <w:t>【干扰项】A项：劳动密集型产业涉及一、二、三产业和多种所有制，覆盖城乡两大地域，说法正确。C项：要素集约度产业分类法能够体现各产业对不同生产要素的依赖程度，但其划分标准具有相对性，说法正确。D项：原子能工业、宇航工业、电子计算机工业属于知识密集型产业，说法正确。</w:t>
      </w:r>
    </w:p>
    <w:p w14:paraId="07E1EAD4">
      <w:pPr>
        <w:rPr>
          <w:rFonts w:hint="eastAsia"/>
        </w:rPr>
      </w:pPr>
      <w:r>
        <w:rPr>
          <w:rFonts w:hint="eastAsia"/>
          <w:lang w:val="en-US" w:eastAsia="zh-CN"/>
        </w:rPr>
        <w:t>2.</w:t>
      </w:r>
      <w:r>
        <w:rPr>
          <w:rFonts w:hint="eastAsia"/>
        </w:rPr>
        <w:t>当前，越来越多的家长已经认识到优秀传统文化教育的重要性，将古诗文读物加入孩子的阅读书单。市场上，一些出版商敏锐地看到这一商机。为了赚取钱财，在缺乏专业把关的情况下，将一些粗制滥造的出版物推向市场。释义不准、读音错误、印刷质量不过关……这些质量低下的出版物很容易误人子弟，影响教育效果。</w:t>
      </w:r>
    </w:p>
    <w:p w14:paraId="7A70B2BF">
      <w:pPr>
        <w:rPr>
          <w:rFonts w:hint="eastAsia"/>
        </w:rPr>
      </w:pPr>
      <w:r>
        <w:rPr>
          <w:rFonts w:hint="eastAsia"/>
        </w:rPr>
        <w:t>下列作为该文段的标题最恰当的是（）</w:t>
      </w:r>
    </w:p>
    <w:p w14:paraId="46688998">
      <w:pPr>
        <w:rPr>
          <w:rFonts w:hint="eastAsia"/>
        </w:rPr>
      </w:pPr>
      <w:r>
        <w:rPr>
          <w:rFonts w:hint="eastAsia"/>
        </w:rPr>
        <w:t>A.少儿古诗文——宣传优秀传统文化的有效途径</w:t>
      </w:r>
    </w:p>
    <w:p w14:paraId="1D4AFFFA">
      <w:pPr>
        <w:rPr>
          <w:rFonts w:hint="eastAsia"/>
        </w:rPr>
      </w:pPr>
      <w:r>
        <w:rPr>
          <w:rFonts w:hint="eastAsia"/>
        </w:rPr>
        <w:t>B.优秀传统文化应贯穿国民教育始终</w:t>
      </w:r>
    </w:p>
    <w:p w14:paraId="4020F4FB">
      <w:pPr>
        <w:rPr>
          <w:rFonts w:hint="eastAsia"/>
        </w:rPr>
      </w:pPr>
      <w:r>
        <w:rPr>
          <w:rFonts w:hint="eastAsia"/>
        </w:rPr>
        <w:t>C.少儿古诗文读物危害重大</w:t>
      </w:r>
    </w:p>
    <w:p w14:paraId="3E8E3896">
      <w:pPr>
        <w:rPr>
          <w:rFonts w:hint="eastAsia"/>
        </w:rPr>
      </w:pPr>
      <w:r>
        <w:rPr>
          <w:rFonts w:hint="eastAsia"/>
        </w:rPr>
        <w:t>D.少儿古诗文出版物质量绝非“小儿科”</w:t>
      </w:r>
    </w:p>
    <w:p w14:paraId="5713037B">
      <w:pPr>
        <w:rPr>
          <w:rFonts w:hint="eastAsia"/>
        </w:rPr>
      </w:pPr>
      <w:r>
        <w:rPr>
          <w:rFonts w:hint="eastAsia"/>
          <w:lang w:val="en-US" w:eastAsia="zh-CN"/>
        </w:rPr>
        <w:t>2</w:t>
      </w:r>
      <w:r>
        <w:rPr>
          <w:rFonts w:hint="eastAsia"/>
        </w:rPr>
        <w:t>.D</w:t>
      </w:r>
      <w:r>
        <w:rPr>
          <w:rFonts w:hint="eastAsia"/>
          <w:lang w:eastAsia="zh-CN"/>
        </w:rPr>
        <w:t>【山香讲师解析】</w:t>
      </w:r>
      <w:r>
        <w:rPr>
          <w:rFonts w:hint="eastAsia"/>
        </w:rPr>
        <w:t>文段首先提出越来越多的家长将古诗文读物加入孩子的阅读书单，接着提到不良出版商为追逐经济利润忽视产品质量的问题，最后强调了这些质量低下的出版物的不良影响。故文段重点应是重视少儿古诗文出版物质量问题，对应D项。</w:t>
      </w:r>
    </w:p>
    <w:p w14:paraId="3D6E7103">
      <w:pPr>
        <w:rPr>
          <w:rFonts w:hint="eastAsia"/>
          <w:lang w:val="en-US" w:eastAsia="zh-CN"/>
        </w:rPr>
      </w:pPr>
      <w:r>
        <w:rPr>
          <w:rFonts w:hint="eastAsia"/>
        </w:rPr>
        <w:t>【干扰项】A项，文段论述的重点不是宣传优秀传统文化，排除。B项，文段的论述重点不是国民教育，排除。C项，说法太绝对，并非所有的少儿古诗文读物都有害，排除。</w:t>
      </w:r>
    </w:p>
    <w:p w14:paraId="230E46EE">
      <w:pPr>
        <w:jc w:val="left"/>
        <w:rPr>
          <w:rFonts w:hint="eastAsia"/>
        </w:rPr>
      </w:pPr>
      <w:r>
        <w:rPr>
          <w:rFonts w:hint="eastAsia"/>
          <w:lang w:val="en-US" w:eastAsia="zh-CN"/>
        </w:rPr>
        <w:t>3.</w:t>
      </w:r>
      <w:r>
        <w:rPr>
          <w:rFonts w:hint="eastAsia"/>
        </w:rPr>
        <w:t>先得优势指的是地势、环境、机会等一旦被某个主体或者某些主体占有，事先获得者要比后来者享有更多的优势，先得者往往不需要付出成本或者只需要付出比后来者少得多的成本。</w:t>
      </w:r>
    </w:p>
    <w:p w14:paraId="79CC9AED">
      <w:pPr>
        <w:jc w:val="left"/>
        <w:rPr>
          <w:rFonts w:hint="eastAsia"/>
        </w:rPr>
      </w:pPr>
      <w:r>
        <w:rPr>
          <w:rFonts w:hint="eastAsia"/>
        </w:rPr>
        <w:t>根据上述定义，下列哪项最能体现先得优势（）</w:t>
      </w:r>
    </w:p>
    <w:p w14:paraId="5B6B8146">
      <w:pPr>
        <w:jc w:val="left"/>
        <w:rPr>
          <w:rFonts w:hint="eastAsia"/>
        </w:rPr>
      </w:pPr>
      <w:r>
        <w:rPr>
          <w:rFonts w:hint="eastAsia"/>
        </w:rPr>
        <w:t>A.一夫当关，万夫莫开</w:t>
      </w:r>
    </w:p>
    <w:p w14:paraId="237E38AE">
      <w:pPr>
        <w:jc w:val="left"/>
        <w:rPr>
          <w:rFonts w:hint="eastAsia"/>
        </w:rPr>
      </w:pPr>
      <w:r>
        <w:rPr>
          <w:rFonts w:hint="eastAsia"/>
        </w:rPr>
        <w:t>B.了却君王天下事，赢得生前身后名</w:t>
      </w:r>
    </w:p>
    <w:p w14:paraId="486F7363">
      <w:pPr>
        <w:jc w:val="left"/>
        <w:rPr>
          <w:rFonts w:hint="eastAsia"/>
        </w:rPr>
      </w:pPr>
      <w:r>
        <w:rPr>
          <w:rFonts w:hint="eastAsia"/>
        </w:rPr>
        <w:t>C.竹外桃花三两枝，春江水暖鸭先知</w:t>
      </w:r>
    </w:p>
    <w:p w14:paraId="03D5CA1B">
      <w:pPr>
        <w:jc w:val="left"/>
        <w:rPr>
          <w:rFonts w:hint="eastAsia"/>
        </w:rPr>
      </w:pPr>
      <w:r>
        <w:rPr>
          <w:rFonts w:hint="eastAsia"/>
        </w:rPr>
        <w:t>D.近水楼台先得月，向阳花木易为春</w:t>
      </w:r>
    </w:p>
    <w:p w14:paraId="1723683F">
      <w:pPr>
        <w:jc w:val="left"/>
        <w:rPr>
          <w:rFonts w:hint="eastAsia"/>
        </w:rPr>
      </w:pPr>
      <w:r>
        <w:rPr>
          <w:rFonts w:hint="eastAsia"/>
          <w:lang w:val="en-US" w:eastAsia="zh-CN"/>
        </w:rPr>
        <w:t>3</w:t>
      </w:r>
      <w:r>
        <w:rPr>
          <w:rFonts w:hint="eastAsia"/>
        </w:rPr>
        <w:t>.D</w:t>
      </w:r>
      <w:r>
        <w:rPr>
          <w:rFonts w:hint="eastAsia"/>
          <w:lang w:eastAsia="zh-CN"/>
        </w:rPr>
        <w:t>【山香讲师解析】</w:t>
      </w:r>
      <w:r>
        <w:rPr>
          <w:rFonts w:hint="eastAsia"/>
        </w:rPr>
        <w:t>由题干可知，先得优势的定义要点主要有：①地势、环境、机会等被某个主体或者某些主体占有；②事先获得者要比后来者享有更多的优势；③先得者往往不需要付出成本或者只需要付出比后来者少得多的成本。D项的意思是说靠近水边的楼台，因为没有树枝的遮挡，总是先从水面见到月亮的倒影，而面向阳光的花木，也因为先受到春光的滋润而欣欣向荣，常用来比喻因为人事接近或环境与职务上的便利，而先得到别人所得不到的东西或利益。D项符合先得优势的定义要点，最能体现先得优势。</w:t>
      </w:r>
    </w:p>
    <w:p w14:paraId="7B8459DB">
      <w:pPr>
        <w:jc w:val="left"/>
        <w:rPr>
          <w:rFonts w:hint="eastAsia"/>
          <w:lang w:val="en-US" w:eastAsia="zh-CN"/>
        </w:rPr>
      </w:pPr>
      <w:r>
        <w:rPr>
          <w:rFonts w:hint="eastAsia"/>
        </w:rPr>
        <w:t>【干扰项】选项A“一夫当关，万夫莫开”形容地势十分险峻，一个人把着关口，上万个人也打不进来，也可以形容一个人有万夫莫开之勇，一个人可抵挡上万个人；选项B的意思是说（我）一心想替君主完成收复国家失地的大业，取得世代相传的美名；选项C的意思是竹林外的两三枝桃花已经开始绽放了，鸭子在江水中嬉戏，它们最先察觉到初春的江水回暖了。A、B、C三项中都不存在事先获得者和后来者，不符合先得优势的定义要点，不能体现先得优势，排除。</w:t>
      </w:r>
    </w:p>
    <w:p w14:paraId="00B4BCD7">
      <w:pPr>
        <w:rPr>
          <w:rFonts w:hint="eastAsia"/>
        </w:rPr>
      </w:pPr>
      <w:r>
        <w:rPr>
          <w:rFonts w:hint="eastAsia"/>
          <w:lang w:val="en-US" w:eastAsia="zh-CN"/>
        </w:rPr>
        <w:t>4.</w:t>
      </w:r>
      <w:r>
        <w:rPr>
          <w:rFonts w:hint="eastAsia"/>
        </w:rPr>
        <w:t>世界非物质文化遗产高峰论坛召开记者会，共有10家国内媒体和4家国外媒体参加。组委会从中选出3家媒体回答他们的问题，要求这3家媒体中既有国内媒体又有国外媒体，且国内外媒体交叉提问，则不同的提问方式有（）</w:t>
      </w:r>
    </w:p>
    <w:p w14:paraId="76795673">
      <w:pPr>
        <w:rPr>
          <w:rFonts w:hint="eastAsia"/>
        </w:rPr>
      </w:pPr>
      <w:r>
        <w:rPr>
          <w:rFonts w:hint="eastAsia"/>
        </w:rPr>
        <w:t>A.240种</w:t>
      </w:r>
    </w:p>
    <w:p w14:paraId="1CC4DD08">
      <w:pPr>
        <w:rPr>
          <w:rFonts w:hint="eastAsia"/>
        </w:rPr>
      </w:pPr>
      <w:r>
        <w:rPr>
          <w:rFonts w:hint="eastAsia"/>
        </w:rPr>
        <w:t>B.360种</w:t>
      </w:r>
    </w:p>
    <w:p w14:paraId="22AD496A">
      <w:pPr>
        <w:rPr>
          <w:rFonts w:hint="eastAsia"/>
        </w:rPr>
      </w:pPr>
      <w:r>
        <w:rPr>
          <w:rFonts w:hint="eastAsia"/>
        </w:rPr>
        <w:t>C.480种</w:t>
      </w:r>
    </w:p>
    <w:p w14:paraId="5CB6CD47">
      <w:pPr>
        <w:rPr>
          <w:rFonts w:hint="eastAsia"/>
        </w:rPr>
      </w:pPr>
      <w:r>
        <w:rPr>
          <w:rFonts w:hint="eastAsia"/>
        </w:rPr>
        <w:t>D.1440种</w:t>
      </w:r>
    </w:p>
    <w:p w14:paraId="3C49D5D1">
      <w:pPr>
        <w:rPr>
          <w:rFonts w:hint="eastAsia"/>
        </w:rPr>
      </w:pPr>
      <w:r>
        <w:rPr>
          <w:rFonts w:hint="eastAsia"/>
          <w:lang w:val="en-US" w:eastAsia="zh-CN"/>
        </w:rPr>
        <w:t>4</w:t>
      </w:r>
      <w:r>
        <w:rPr>
          <w:rFonts w:hint="eastAsia"/>
        </w:rPr>
        <w:t>.C</w:t>
      </w:r>
      <w:r>
        <w:rPr>
          <w:rFonts w:hint="eastAsia"/>
          <w:lang w:eastAsia="zh-CN"/>
        </w:rPr>
        <w:t>【山香讲师解析】</w:t>
      </w:r>
      <w:r>
        <w:rPr>
          <w:rFonts w:hint="eastAsia"/>
        </w:rPr>
        <w:t>满足“3家媒体中既有国内媒体又有国外媒体”有以下两种分法：①2家国内媒体、1家国外媒体。从10家国内媒体中选出2家，有</w:t>
      </w:r>
      <w:r>
        <w:drawing>
          <wp:inline distT="0" distB="0" distL="114300" distR="114300">
            <wp:extent cx="238125" cy="285750"/>
            <wp:effectExtent l="0" t="0" r="9525" b="0"/>
            <wp:docPr id="76"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58"/>
                    <pic:cNvPicPr>
                      <a:picLocks noChangeAspect="1"/>
                    </pic:cNvPicPr>
                  </pic:nvPicPr>
                  <pic:blipFill>
                    <a:blip r:embed="rId6"/>
                    <a:stretch>
                      <a:fillRect/>
                    </a:stretch>
                  </pic:blipFill>
                  <pic:spPr>
                    <a:xfrm>
                      <a:off x="0" y="0"/>
                      <a:ext cx="238125" cy="285750"/>
                    </a:xfrm>
                    <a:prstGeom prst="rect">
                      <a:avLst/>
                    </a:prstGeom>
                    <a:noFill/>
                    <a:ln>
                      <a:noFill/>
                    </a:ln>
                  </pic:spPr>
                </pic:pic>
              </a:graphicData>
            </a:graphic>
          </wp:inline>
        </w:drawing>
      </w:r>
      <w:r>
        <w:rPr>
          <w:rFonts w:hint="eastAsia"/>
        </w:rPr>
        <w:t>种情况；从4家国外媒体中选出1家，有</w:t>
      </w:r>
      <w:r>
        <w:drawing>
          <wp:inline distT="0" distB="0" distL="114300" distR="114300">
            <wp:extent cx="238125" cy="276225"/>
            <wp:effectExtent l="0" t="0" r="9525" b="9525"/>
            <wp:docPr id="77"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59"/>
                    <pic:cNvPicPr>
                      <a:picLocks noChangeAspect="1"/>
                    </pic:cNvPicPr>
                  </pic:nvPicPr>
                  <pic:blipFill>
                    <a:blip r:embed="rId7"/>
                    <a:stretch>
                      <a:fillRect/>
                    </a:stretch>
                  </pic:blipFill>
                  <pic:spPr>
                    <a:xfrm>
                      <a:off x="0" y="0"/>
                      <a:ext cx="238125" cy="276225"/>
                    </a:xfrm>
                    <a:prstGeom prst="rect">
                      <a:avLst/>
                    </a:prstGeom>
                    <a:noFill/>
                    <a:ln>
                      <a:noFill/>
                    </a:ln>
                  </pic:spPr>
                </pic:pic>
              </a:graphicData>
            </a:graphic>
          </wp:inline>
        </w:drawing>
      </w:r>
      <w:r>
        <w:rPr>
          <w:rFonts w:hint="eastAsia"/>
        </w:rPr>
        <w:t>种情况。国内外媒体交叉提问，故国外媒体处于中间，2家国内媒体位于首尾，有</w:t>
      </w:r>
      <w:r>
        <w:drawing>
          <wp:inline distT="0" distB="0" distL="114300" distR="114300">
            <wp:extent cx="247650" cy="276225"/>
            <wp:effectExtent l="0" t="0" r="0" b="9525"/>
            <wp:docPr id="78"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60"/>
                    <pic:cNvPicPr>
                      <a:picLocks noChangeAspect="1"/>
                    </pic:cNvPicPr>
                  </pic:nvPicPr>
                  <pic:blipFill>
                    <a:blip r:embed="rId8"/>
                    <a:stretch>
                      <a:fillRect/>
                    </a:stretch>
                  </pic:blipFill>
                  <pic:spPr>
                    <a:xfrm>
                      <a:off x="0" y="0"/>
                      <a:ext cx="247650" cy="276225"/>
                    </a:xfrm>
                    <a:prstGeom prst="rect">
                      <a:avLst/>
                    </a:prstGeom>
                    <a:noFill/>
                    <a:ln>
                      <a:noFill/>
                    </a:ln>
                  </pic:spPr>
                </pic:pic>
              </a:graphicData>
            </a:graphic>
          </wp:inline>
        </w:drawing>
      </w:r>
      <w:r>
        <w:rPr>
          <w:rFonts w:hint="eastAsia"/>
        </w:rPr>
        <w:t>种情况。故该选法有</w:t>
      </w:r>
      <w:r>
        <w:drawing>
          <wp:inline distT="0" distB="0" distL="114300" distR="114300">
            <wp:extent cx="238125" cy="285750"/>
            <wp:effectExtent l="0" t="0" r="9525" b="0"/>
            <wp:docPr id="79"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58"/>
                    <pic:cNvPicPr>
                      <a:picLocks noChangeAspect="1"/>
                    </pic:cNvPicPr>
                  </pic:nvPicPr>
                  <pic:blipFill>
                    <a:blip r:embed="rId6"/>
                    <a:stretch>
                      <a:fillRect/>
                    </a:stretch>
                  </pic:blipFill>
                  <pic:spPr>
                    <a:xfrm>
                      <a:off x="0" y="0"/>
                      <a:ext cx="238125" cy="285750"/>
                    </a:xfrm>
                    <a:prstGeom prst="rect">
                      <a:avLst/>
                    </a:prstGeom>
                    <a:noFill/>
                    <a:ln>
                      <a:noFill/>
                    </a:ln>
                  </pic:spPr>
                </pic:pic>
              </a:graphicData>
            </a:graphic>
          </wp:inline>
        </w:drawing>
      </w:r>
      <w:r>
        <w:rPr>
          <w:rFonts w:hint="eastAsia"/>
        </w:rPr>
        <w:t>×</w:t>
      </w:r>
      <w:r>
        <w:drawing>
          <wp:inline distT="0" distB="0" distL="114300" distR="114300">
            <wp:extent cx="666750" cy="285750"/>
            <wp:effectExtent l="0" t="0" r="0" b="0"/>
            <wp:docPr id="80"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61"/>
                    <pic:cNvPicPr>
                      <a:picLocks noChangeAspect="1"/>
                    </pic:cNvPicPr>
                  </pic:nvPicPr>
                  <pic:blipFill>
                    <a:blip r:embed="rId9"/>
                    <a:stretch>
                      <a:fillRect/>
                    </a:stretch>
                  </pic:blipFill>
                  <pic:spPr>
                    <a:xfrm>
                      <a:off x="0" y="0"/>
                      <a:ext cx="666750" cy="285750"/>
                    </a:xfrm>
                    <a:prstGeom prst="rect">
                      <a:avLst/>
                    </a:prstGeom>
                    <a:noFill/>
                    <a:ln>
                      <a:noFill/>
                    </a:ln>
                  </pic:spPr>
                </pic:pic>
              </a:graphicData>
            </a:graphic>
          </wp:inline>
        </w:drawing>
      </w:r>
      <w:r>
        <w:rPr>
          <w:rFonts w:hint="eastAsia"/>
        </w:rPr>
        <w:t>=45×4×2=360种提问方式。</w:t>
      </w:r>
    </w:p>
    <w:p w14:paraId="31F50692">
      <w:pPr>
        <w:rPr>
          <w:rFonts w:hint="eastAsia"/>
        </w:rPr>
      </w:pPr>
      <w:r>
        <w:rPr>
          <w:rFonts w:hint="eastAsia"/>
        </w:rPr>
        <w:t>②2家国外媒体、1家国内媒体。从4家国外媒体中选出2家，有</w:t>
      </w:r>
      <w:r>
        <w:drawing>
          <wp:inline distT="0" distB="0" distL="114300" distR="114300">
            <wp:extent cx="228600" cy="323850"/>
            <wp:effectExtent l="0" t="0" r="0" b="0"/>
            <wp:docPr id="81"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62"/>
                    <pic:cNvPicPr>
                      <a:picLocks noChangeAspect="1"/>
                    </pic:cNvPicPr>
                  </pic:nvPicPr>
                  <pic:blipFill>
                    <a:blip r:embed="rId10"/>
                    <a:stretch>
                      <a:fillRect/>
                    </a:stretch>
                  </pic:blipFill>
                  <pic:spPr>
                    <a:xfrm>
                      <a:off x="0" y="0"/>
                      <a:ext cx="228600" cy="323850"/>
                    </a:xfrm>
                    <a:prstGeom prst="rect">
                      <a:avLst/>
                    </a:prstGeom>
                    <a:noFill/>
                    <a:ln>
                      <a:noFill/>
                    </a:ln>
                  </pic:spPr>
                </pic:pic>
              </a:graphicData>
            </a:graphic>
          </wp:inline>
        </w:drawing>
      </w:r>
      <w:r>
        <w:rPr>
          <w:rFonts w:hint="eastAsia"/>
        </w:rPr>
        <w:t>种情况；从10家国内媒体中选出1家，有</w:t>
      </w:r>
      <w:r>
        <w:drawing>
          <wp:inline distT="0" distB="0" distL="114300" distR="114300">
            <wp:extent cx="257175" cy="266700"/>
            <wp:effectExtent l="0" t="0" r="9525" b="0"/>
            <wp:docPr id="82"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63"/>
                    <pic:cNvPicPr>
                      <a:picLocks noChangeAspect="1"/>
                    </pic:cNvPicPr>
                  </pic:nvPicPr>
                  <pic:blipFill>
                    <a:blip r:embed="rId11"/>
                    <a:stretch>
                      <a:fillRect/>
                    </a:stretch>
                  </pic:blipFill>
                  <pic:spPr>
                    <a:xfrm>
                      <a:off x="0" y="0"/>
                      <a:ext cx="257175" cy="266700"/>
                    </a:xfrm>
                    <a:prstGeom prst="rect">
                      <a:avLst/>
                    </a:prstGeom>
                    <a:noFill/>
                    <a:ln>
                      <a:noFill/>
                    </a:ln>
                  </pic:spPr>
                </pic:pic>
              </a:graphicData>
            </a:graphic>
          </wp:inline>
        </w:drawing>
      </w:r>
      <w:r>
        <w:rPr>
          <w:rFonts w:hint="eastAsia"/>
        </w:rPr>
        <w:t>种情况。国内外媒体交叉提问，故国内媒体处于中间，2家国外媒体位于首尾，有</w:t>
      </w:r>
      <w:r>
        <w:drawing>
          <wp:inline distT="0" distB="0" distL="114300" distR="114300">
            <wp:extent cx="247650" cy="276225"/>
            <wp:effectExtent l="0" t="0" r="0" b="9525"/>
            <wp:docPr id="83"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60"/>
                    <pic:cNvPicPr>
                      <a:picLocks noChangeAspect="1"/>
                    </pic:cNvPicPr>
                  </pic:nvPicPr>
                  <pic:blipFill>
                    <a:blip r:embed="rId8"/>
                    <a:stretch>
                      <a:fillRect/>
                    </a:stretch>
                  </pic:blipFill>
                  <pic:spPr>
                    <a:xfrm>
                      <a:off x="0" y="0"/>
                      <a:ext cx="247650" cy="276225"/>
                    </a:xfrm>
                    <a:prstGeom prst="rect">
                      <a:avLst/>
                    </a:prstGeom>
                    <a:noFill/>
                    <a:ln>
                      <a:noFill/>
                    </a:ln>
                  </pic:spPr>
                </pic:pic>
              </a:graphicData>
            </a:graphic>
          </wp:inline>
        </w:drawing>
      </w:r>
      <w:r>
        <w:rPr>
          <w:rFonts w:hint="eastAsia"/>
        </w:rPr>
        <w:t>种情况。故该选法有</w:t>
      </w:r>
      <w:r>
        <w:drawing>
          <wp:inline distT="0" distB="0" distL="114300" distR="114300">
            <wp:extent cx="1076325" cy="323850"/>
            <wp:effectExtent l="0" t="0" r="9525" b="0"/>
            <wp:docPr id="8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64"/>
                    <pic:cNvPicPr>
                      <a:picLocks noChangeAspect="1"/>
                    </pic:cNvPicPr>
                  </pic:nvPicPr>
                  <pic:blipFill>
                    <a:blip r:embed="rId12"/>
                    <a:stretch>
                      <a:fillRect/>
                    </a:stretch>
                  </pic:blipFill>
                  <pic:spPr>
                    <a:xfrm>
                      <a:off x="0" y="0"/>
                      <a:ext cx="1076325" cy="323850"/>
                    </a:xfrm>
                    <a:prstGeom prst="rect">
                      <a:avLst/>
                    </a:prstGeom>
                    <a:noFill/>
                    <a:ln>
                      <a:noFill/>
                    </a:ln>
                  </pic:spPr>
                </pic:pic>
              </a:graphicData>
            </a:graphic>
          </wp:inline>
        </w:drawing>
      </w:r>
      <w:r>
        <w:rPr>
          <w:rFonts w:hint="eastAsia"/>
        </w:rPr>
        <w:t>=6×10×2=120种提问方式。</w:t>
      </w:r>
    </w:p>
    <w:p w14:paraId="0224295A">
      <w:pPr>
        <w:rPr>
          <w:rFonts w:hint="eastAsia"/>
        </w:rPr>
      </w:pPr>
      <w:r>
        <w:rPr>
          <w:rFonts w:hint="eastAsia"/>
        </w:rPr>
        <w:t>综上，共有360+120=480种不同的提问方式，本题选C。</w:t>
      </w:r>
    </w:p>
    <w:p w14:paraId="5B2C8A07">
      <w:pPr>
        <w:rPr>
          <w:rFonts w:hint="eastAsia"/>
          <w:lang w:val="en-US" w:eastAsia="zh-CN"/>
        </w:rPr>
      </w:pPr>
    </w:p>
    <w:p w14:paraId="13AEA0F3">
      <w:pPr>
        <w:rPr>
          <w:rFonts w:hint="eastAsia" w:ascii="宋体" w:hAnsi="宋体" w:eastAsia="宋体" w:cs="宋体"/>
        </w:rPr>
      </w:pPr>
      <w:r>
        <w:rPr>
          <w:rFonts w:hint="eastAsia"/>
          <w:lang w:val="en-US" w:eastAsia="zh-CN"/>
        </w:rPr>
        <w:t>5.</w:t>
      </w:r>
      <w:r>
        <w:rPr>
          <w:rFonts w:hint="eastAsia" w:ascii="宋体" w:hAnsi="宋体" w:eastAsia="宋体" w:cs="宋体"/>
        </w:rPr>
        <w:t>有人认为：“看看教材，翻翻教学参考书，写份教案就是备课。”</w:t>
      </w:r>
    </w:p>
    <w:p w14:paraId="00BD1821">
      <w:pPr>
        <w:rPr>
          <w:rFonts w:hint="eastAsia" w:ascii="宋体" w:hAnsi="宋体" w:eastAsia="宋体" w:cs="宋体"/>
        </w:rPr>
      </w:pPr>
      <w:r>
        <w:rPr>
          <w:rFonts w:hint="eastAsia" w:ascii="宋体" w:hAnsi="宋体" w:eastAsia="宋体" w:cs="宋体"/>
        </w:rPr>
        <w:t>请你对这一观点作出判断和分析。</w:t>
      </w:r>
    </w:p>
    <w:p w14:paraId="1A2D6C8E">
      <w:pPr>
        <w:rPr>
          <w:rFonts w:hint="eastAsia"/>
          <w:lang w:val="en-US" w:eastAsia="zh-CN"/>
        </w:rPr>
      </w:pPr>
      <w:r>
        <w:rPr>
          <w:rFonts w:hint="eastAsia" w:ascii="宋体" w:hAnsi="宋体" w:eastAsia="宋体" w:cs="宋体"/>
        </w:rPr>
        <w:t>要求：判断准确，观点明确，分析合理，条理清晰，字数不超过350字。</w:t>
      </w:r>
    </w:p>
    <w:p w14:paraId="6B1E5553">
      <w:pPr>
        <w:rPr>
          <w:rFonts w:hint="eastAsia" w:ascii="宋体" w:hAnsi="宋体" w:eastAsia="宋体" w:cs="宋体"/>
          <w:sz w:val="21"/>
          <w:szCs w:val="21"/>
        </w:rPr>
      </w:pPr>
      <w:r>
        <w:rPr>
          <w:rFonts w:hint="eastAsia"/>
          <w:lang w:val="en-US" w:eastAsia="zh-CN"/>
        </w:rPr>
        <w:t>5.【山香讲师解析】</w:t>
      </w:r>
      <w:r>
        <w:rPr>
          <w:rFonts w:hint="eastAsia" w:ascii="宋体" w:hAnsi="宋体" w:eastAsia="宋体" w:cs="宋体"/>
          <w:sz w:val="21"/>
          <w:szCs w:val="21"/>
        </w:rPr>
        <w:t>答题思路判断：观点错误。</w:t>
      </w:r>
    </w:p>
    <w:p w14:paraId="3560D592">
      <w:pPr>
        <w:rPr>
          <w:rFonts w:hint="eastAsia" w:ascii="宋体" w:hAnsi="宋体" w:eastAsia="宋体" w:cs="宋体"/>
          <w:sz w:val="21"/>
          <w:szCs w:val="21"/>
        </w:rPr>
      </w:pPr>
      <w:r>
        <w:rPr>
          <w:rFonts w:hint="eastAsia" w:ascii="宋体" w:hAnsi="宋体" w:eastAsia="宋体" w:cs="宋体"/>
          <w:sz w:val="21"/>
          <w:szCs w:val="21"/>
        </w:rPr>
        <w:t>理论：备课的内涵与要求。</w:t>
      </w:r>
    </w:p>
    <w:p w14:paraId="255CA729">
      <w:pPr>
        <w:rPr>
          <w:rFonts w:hint="eastAsia" w:ascii="宋体" w:hAnsi="宋体" w:eastAsia="宋体" w:cs="宋体"/>
          <w:sz w:val="21"/>
          <w:szCs w:val="21"/>
        </w:rPr>
      </w:pPr>
      <w:r>
        <w:rPr>
          <w:rFonts w:hint="eastAsia" w:ascii="宋体" w:hAnsi="宋体" w:eastAsia="宋体" w:cs="宋体"/>
          <w:sz w:val="21"/>
          <w:szCs w:val="21"/>
        </w:rPr>
        <w:t>分析：备课包括备教材、备学生、备教法，教师备课以及写好三种计划的重要性。</w:t>
      </w:r>
    </w:p>
    <w:p w14:paraId="55726CCE">
      <w:pPr>
        <w:rPr>
          <w:rFonts w:hint="eastAsia" w:ascii="宋体" w:hAnsi="宋体" w:eastAsia="宋体" w:cs="宋体"/>
          <w:sz w:val="21"/>
          <w:szCs w:val="21"/>
          <w:lang w:eastAsia="zh-CN"/>
        </w:rPr>
      </w:pPr>
      <w:r>
        <w:rPr>
          <w:rFonts w:hint="eastAsia" w:ascii="宋体" w:hAnsi="宋体" w:eastAsia="宋体" w:cs="宋体"/>
          <w:sz w:val="21"/>
          <w:szCs w:val="21"/>
        </w:rPr>
        <w:t>结论：备课是教学的起始环节，需要全面规划，不能仅靠查阅教材和编写教案。</w:t>
      </w:r>
    </w:p>
    <w:p w14:paraId="399988D5">
      <w:pPr>
        <w:rPr>
          <w:rFonts w:hint="eastAsia" w:ascii="宋体" w:hAnsi="宋体" w:eastAsia="宋体" w:cs="宋体"/>
          <w:sz w:val="21"/>
          <w:szCs w:val="21"/>
        </w:rPr>
      </w:pPr>
      <w:r>
        <w:rPr>
          <w:rFonts w:hint="eastAsia" w:ascii="宋体" w:hAnsi="宋体" w:eastAsia="宋体" w:cs="宋体"/>
          <w:sz w:val="21"/>
          <w:szCs w:val="21"/>
        </w:rPr>
        <w:t>参考答案</w:t>
      </w:r>
    </w:p>
    <w:p w14:paraId="11003005">
      <w:pPr>
        <w:rPr>
          <w:rFonts w:hint="eastAsia" w:ascii="宋体" w:hAnsi="宋体" w:eastAsia="宋体" w:cs="宋体"/>
          <w:sz w:val="21"/>
          <w:szCs w:val="21"/>
        </w:rPr>
      </w:pPr>
      <w:r>
        <w:rPr>
          <w:rFonts w:hint="eastAsia" w:ascii="宋体" w:hAnsi="宋体" w:eastAsia="宋体" w:cs="宋体"/>
          <w:sz w:val="21"/>
          <w:szCs w:val="21"/>
        </w:rPr>
        <w:t>（1）这种观点是错误的。</w:t>
      </w:r>
    </w:p>
    <w:p w14:paraId="33F12B97">
      <w:pPr>
        <w:rPr>
          <w:rFonts w:hint="eastAsia" w:ascii="宋体" w:hAnsi="宋体" w:eastAsia="宋体" w:cs="宋体"/>
          <w:sz w:val="21"/>
          <w:szCs w:val="21"/>
        </w:rPr>
      </w:pPr>
      <w:r>
        <w:rPr>
          <w:rFonts w:hint="eastAsia" w:ascii="宋体" w:hAnsi="宋体" w:eastAsia="宋体" w:cs="宋体"/>
          <w:sz w:val="21"/>
          <w:szCs w:val="21"/>
        </w:rPr>
        <w:t>（2）①备课就是教师根据学科课程标准的要求和本门课程的特点，结合学生的具体情况，选择最合适的表达方法和顺序，以保证学生有效地学习。教师备课要做好三方面的工作，即钻研教材、了解学生、设计教法，也即备教材、备学生、备教法，同时要写好三种计划，即学年（或学期）教学计划、课题（或单元）计划、课时计划（教案）。</w:t>
      </w:r>
    </w:p>
    <w:p w14:paraId="5C4961D5">
      <w:pPr>
        <w:rPr>
          <w:rFonts w:hint="eastAsia" w:ascii="宋体" w:hAnsi="宋体" w:eastAsia="宋体" w:cs="宋体"/>
          <w:sz w:val="21"/>
          <w:szCs w:val="21"/>
        </w:rPr>
      </w:pPr>
      <w:r>
        <w:rPr>
          <w:rFonts w:hint="eastAsia" w:ascii="宋体" w:hAnsi="宋体" w:eastAsia="宋体" w:cs="宋体"/>
          <w:sz w:val="21"/>
          <w:szCs w:val="21"/>
        </w:rPr>
        <w:t>②备课是教师教学的起始环节，是上好课的先决条件，备好课是教好课的前提。备课并非简单地查阅教材、教学参考书和编写教案，它需要教师对教育教学及各类工作计划有深刻的认识和全面的规划，简化备课会导致教案与课堂脱节，忽视动态生成，降低课堂有效性。</w:t>
      </w:r>
    </w:p>
    <w:p w14:paraId="77F2D1B6">
      <w:pPr>
        <w:rPr>
          <w:rFonts w:hint="eastAsia" w:ascii="宋体" w:hAnsi="宋体" w:eastAsia="宋体" w:cs="宋体"/>
          <w:sz w:val="21"/>
          <w:szCs w:val="21"/>
        </w:rPr>
      </w:pPr>
      <w:r>
        <w:rPr>
          <w:rFonts w:hint="eastAsia" w:ascii="宋体" w:hAnsi="宋体" w:eastAsia="宋体" w:cs="宋体"/>
          <w:sz w:val="21"/>
          <w:szCs w:val="21"/>
        </w:rPr>
        <w:t>（3）因此，题干中的观点是错误的。备课是“为学而设计”的系统工程，需以课标为纲、以学生为本、以生成为翼，超越教材搬运。</w:t>
      </w:r>
    </w:p>
    <w:p w14:paraId="26B59717">
      <w:pPr>
        <w:rPr>
          <w:rFonts w:hint="eastAsia" w:ascii="宋体" w:hAnsi="宋体" w:eastAsia="宋体" w:cs="宋体"/>
          <w:sz w:val="21"/>
          <w:szCs w:val="21"/>
          <w:lang w:eastAsia="zh-CN"/>
        </w:rPr>
      </w:pPr>
      <w:r>
        <w:rPr>
          <w:rFonts w:hint="eastAsia" w:ascii="宋体" w:hAnsi="宋体" w:eastAsia="宋体" w:cs="宋体"/>
          <w:sz w:val="21"/>
          <w:szCs w:val="21"/>
        </w:rPr>
        <w:t>（340字）</w:t>
      </w:r>
    </w:p>
    <w:p w14:paraId="7976970F">
      <w:pPr>
        <w:rPr>
          <w:rFonts w:hint="eastAsia" w:ascii="宋体" w:hAnsi="宋体" w:eastAsia="宋体" w:cs="宋体"/>
          <w:sz w:val="21"/>
          <w:szCs w:val="21"/>
        </w:rPr>
      </w:pPr>
      <w:r>
        <w:rPr>
          <w:rFonts w:hint="eastAsia" w:ascii="宋体" w:hAnsi="宋体" w:eastAsia="宋体" w:cs="宋体"/>
          <w:sz w:val="21"/>
          <w:szCs w:val="21"/>
        </w:rPr>
        <w:t>评分标准题干中的观点是错误的（30%）；</w:t>
      </w:r>
    </w:p>
    <w:p w14:paraId="16A99094">
      <w:pPr>
        <w:rPr>
          <w:rFonts w:hint="eastAsia" w:ascii="宋体" w:hAnsi="宋体" w:eastAsia="宋体" w:cs="宋体"/>
          <w:sz w:val="21"/>
          <w:szCs w:val="21"/>
        </w:rPr>
      </w:pPr>
      <w:r>
        <w:rPr>
          <w:rFonts w:hint="eastAsia" w:ascii="宋体" w:hAnsi="宋体" w:eastAsia="宋体" w:cs="宋体"/>
          <w:sz w:val="21"/>
          <w:szCs w:val="21"/>
        </w:rPr>
        <w:t>分析备课的内涵与全面性（50%）；</w:t>
      </w:r>
    </w:p>
    <w:p w14:paraId="4E6940E6">
      <w:pPr>
        <w:rPr>
          <w:rFonts w:hint="eastAsia"/>
          <w:lang w:val="en-US" w:eastAsia="zh-CN"/>
        </w:rPr>
      </w:pPr>
      <w:r>
        <w:rPr>
          <w:rFonts w:hint="eastAsia" w:ascii="宋体" w:hAnsi="宋体" w:eastAsia="宋体" w:cs="宋体"/>
          <w:sz w:val="21"/>
          <w:szCs w:val="21"/>
        </w:rPr>
        <w:t>语言规范、条理清晰、论证合理（20%）。</w:t>
      </w:r>
    </w:p>
    <w:p w14:paraId="6CC9F4F2">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F12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theme="minorBidi"/>
      <w:kern w:val="2"/>
      <w:sz w:val="24"/>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2026-03-07T01:54:35Z</dcterms:created>
  <dc:creator>123</dc:creator>
  <cp:lastModifiedBy>WPS_1677572160</cp:lastModifiedBy>
  <dcterms:modified xsi:type="dcterms:W3CDTF">2026-03-07T01:54:46Z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eyJoZGlkIjoiNTE2NGIyYzAyNTg0ZmUzOWJkYjQ4YThmZmZjYmFkNjEiLCJ1c2VySWQiOiIxNDc3NjI5NjUwIn0=</vt:lpwstr>
  </property>
  <property fmtid="{D5CDD505-2E9C-101B-9397-08002B2CF9AE}" pid="4" name="ICV">
    <vt:lpwstr>7626860D77664E2FA45B412684DB5BE6_12</vt:lpwstr>
  </property>
</Properties>
</file>