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002E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下列古诗词与我国传统艺术对应正确的是（）</w:t>
      </w:r>
    </w:p>
    <w:p w14:paraId="2F253937">
      <w:pPr>
        <w:rPr>
          <w:rFonts w:hint="eastAsia"/>
        </w:rPr>
      </w:pPr>
      <w:r>
        <w:rPr>
          <w:rFonts w:hint="eastAsia"/>
        </w:rPr>
        <w:t>A.镂金作胜传荆俗，翦彩为人起晋风—舞狮</w:t>
      </w:r>
    </w:p>
    <w:p w14:paraId="2FFB0AAA">
      <w:pPr>
        <w:rPr>
          <w:rFonts w:hint="eastAsia"/>
        </w:rPr>
      </w:pPr>
      <w:r>
        <w:rPr>
          <w:rFonts w:hint="eastAsia"/>
        </w:rPr>
        <w:t>B.兰亭茧纸入昭陵，世间遗迹犹龙腾—绘画</w:t>
      </w:r>
    </w:p>
    <w:p w14:paraId="7E67A51A">
      <w:pPr>
        <w:rPr>
          <w:rFonts w:hint="eastAsia"/>
        </w:rPr>
      </w:pPr>
      <w:r>
        <w:rPr>
          <w:rFonts w:hint="eastAsia"/>
        </w:rPr>
        <w:t>C.来如雷霆收震怒，罢如江海凝清光—剑舞</w:t>
      </w:r>
    </w:p>
    <w:p w14:paraId="56475BFC">
      <w:pPr>
        <w:rPr>
          <w:rFonts w:hint="eastAsia"/>
        </w:rPr>
      </w:pPr>
      <w:r>
        <w:rPr>
          <w:rFonts w:hint="eastAsia"/>
        </w:rPr>
        <w:t>D.春工不与人争巧，玉笋羞拈五色丝—木雕</w:t>
      </w:r>
    </w:p>
    <w:p w14:paraId="7F64DE5C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“来如雷霆收震怒，罢如江海凝清光”出自唐代杜甫的《观公孙大娘弟子舞剑器行》。诗句意思为开始舞剑时，气势如雷霆万钧，结束舞剑时，平静如江海凝聚的波光。因此诗句说的是剑舞，C项正确。</w:t>
      </w:r>
    </w:p>
    <w:p w14:paraId="21CDA566">
      <w:r>
        <w:rPr>
          <w:rFonts w:hint="eastAsia"/>
        </w:rPr>
        <w:t>【干扰项】A项：“镂金作胜传荆俗，翦彩为人起晋风”出自唐代李商隐的《人日即事》。古人把农历正月初七称为“人日”“人日节”，以金银箔或彩帛剪成人或花鸟图形，插于发髻或贴于窗户、门屏上，谓之“翦彩”，类似剪纸。因此该诗说的不是舞狮，而是剪纸，对应错误。B项：“兰亭茧纸入昭陵，世间遗迹犹龙腾”出自北宋苏轼的《孙莘老求墨妙亭诗》。诗句意思为用茧纸书写的《兰亭集序》真迹已经被埋入唐太宗李世民的陵墓，世间还遗留下王羲之龙腾虎跃的字形。因此诗句说的是书法，不是绘画，对应错误。D项：“春工不与人争巧，玉笋羞拈五色丝”出自宋代王炎的《题杨秀才园三亭·绣春》，诗句说的是刺绣，不是木雕，对应错误。</w:t>
      </w:r>
    </w:p>
    <w:p w14:paraId="27FBA0EC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生成式人工智能的出现，一方面将进一步推动教育手段和教育方式的改变，知识学习与教育不再是标准化课堂情景下的专属物，学生能够以更加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的方式获取更加前沿的知识。另一方面，由于知识的“可获得性”不断提高，也促使教育者对教育目的产生再思考，使其更关注创造性思维的培育与转化，有助于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学生的深度学习空间。</w:t>
      </w:r>
    </w:p>
    <w:p w14:paraId="5B92A0A6">
      <w:pPr>
        <w:rPr>
          <w:rFonts w:hint="eastAsia"/>
        </w:rPr>
      </w:pPr>
      <w:r>
        <w:rPr>
          <w:rFonts w:hint="eastAsia"/>
        </w:rPr>
        <w:t>依次填入画横线部分最恰当的一项是（）</w:t>
      </w:r>
    </w:p>
    <w:p w14:paraId="553D3E7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多元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改善</w:t>
      </w:r>
    </w:p>
    <w:p w14:paraId="4020BE0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B.新鲜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挖掘</w:t>
      </w:r>
    </w:p>
    <w:p w14:paraId="67EFB3DA">
      <w:pPr>
        <w:rPr>
          <w:rFonts w:hint="eastAsia"/>
        </w:rPr>
      </w:pPr>
      <w:r>
        <w:rPr>
          <w:rFonts w:hint="eastAsia"/>
        </w:rPr>
        <w:t>C.灵活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拓展</w:t>
      </w:r>
    </w:p>
    <w:p w14:paraId="0EA49BC9">
      <w:pPr>
        <w:rPr>
          <w:rFonts w:hint="eastAsia"/>
        </w:rPr>
      </w:pPr>
      <w:r>
        <w:rPr>
          <w:rFonts w:hint="eastAsia"/>
        </w:rPr>
        <w:t>D.个性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延伸</w:t>
      </w:r>
    </w:p>
    <w:p w14:paraId="59C3DB20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分析第一空，由“不再是标准化课堂情景下的专属物”可知，第一空所在句子强调知识学习与教育方式不再局限于课堂，而变得更加灵活、多样。A项“多元”、C项“灵活”填入第一空，都能表达此意，保留。B项“新鲜”形容事物出现不久，有新奇、稀罕之意，不符合文意，排除。D项“个性”指在一定的社会条件和教育影响下形成的一个人的比较固定的特性，不符合文意，排除。</w:t>
      </w:r>
    </w:p>
    <w:p w14:paraId="09CFF3BC">
      <w:pPr>
        <w:rPr>
          <w:rFonts w:hint="eastAsia"/>
          <w:lang w:val="en-US" w:eastAsia="zh-CN"/>
        </w:rPr>
      </w:pPr>
      <w:r>
        <w:rPr>
          <w:rFonts w:hint="eastAsia"/>
        </w:rPr>
        <w:t>分析第二空，第二空所填词语与“深度学习空间”搭配，表达“空间扩大”之意。A项，“改善学习空间”搭配不当，排除。C项，“拓展学习空间”是常用搭配，符合文意，当选。故本题选C。</w:t>
      </w:r>
    </w:p>
    <w:p w14:paraId="293821F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3.把下面6个图形分为两类，使每一类图形都有各自的共同特征或规律，分类正确的一项是（）</w:t>
      </w:r>
    </w:p>
    <w:p w14:paraId="3B633D13">
      <w:pPr>
        <w:jc w:val="center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3949700" cy="911860"/>
            <wp:effectExtent l="0" t="0" r="12700" b="254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F194B6">
      <w:pPr>
        <w:numPr>
          <w:ilvl w:val="0"/>
          <w:numId w:val="0"/>
        </w:num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A.①②③，④⑤⑥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31B364A">
      <w:pPr>
        <w:numPr>
          <w:ilvl w:val="0"/>
          <w:numId w:val="0"/>
        </w:num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B.①③⑤，②④⑥</w:t>
      </w:r>
    </w:p>
    <w:p w14:paraId="6EF173B0">
      <w:p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C.①④⑤，②③⑥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13B590E6">
      <w:pPr>
        <w:tabs>
          <w:tab w:val="left" w:pos="2100"/>
          <w:tab w:val="left" w:pos="4200"/>
          <w:tab w:val="left" w:pos="6300"/>
          <w:tab w:val="left" w:pos="8400"/>
        </w:tabs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D.①⑤⑥，②③④</w:t>
      </w:r>
    </w:p>
    <w:p w14:paraId="0C01FD8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观察发现，题干图形均出现小黑点，且数量不一致，考虑数小黑点个数。图①④⑤中小黑点的个数均为1，图②③⑥中小黑点的个数均为2，故①④⑤一组，②③⑥一组，本题选C。</w:t>
      </w:r>
    </w:p>
    <w:p w14:paraId="67111E90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某单位依据笔试成绩招录员工，应聘者中只有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/>
                <w:lang w:val="en-US" w:eastAsia="zh-CN"/>
              </w:rPr>
              <m:t>4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被录取。被录取的应聘者平均分比录取分数线高6分，没有被录取的应聘者平均分比录取分数线低10分，所有应聘者的平均分是73分。问录取分数线是多少分（）</w:t>
      </w:r>
    </w:p>
    <w:p w14:paraId="7695B3BE">
      <w:pPr>
        <w:rPr>
          <w:rFonts w:hint="eastAsia"/>
        </w:rPr>
      </w:pPr>
      <w:r>
        <w:rPr>
          <w:rFonts w:hint="eastAsia"/>
        </w:rPr>
        <w:t>A.80B.79C.78D.77</w:t>
      </w:r>
    </w:p>
    <w:p w14:paraId="47FEFCFF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方法一：赋值应聘者共4人，则1人被录取，3人被淘汰。设录取分数线为x分，则被录取的应聘者的平均分为（x+6）分，没有被录取的应聘者的平均分为（x-10）分。根据题意可列如下方程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lang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x+6</m:t>
            </m:r>
            <m:r>
              <m:rPr>
                <m:sty m:val="p"/>
              </m:rPr>
              <w:rPr>
                <w:rFonts w:hint="eastAsia" w:ascii="Cambria Math" w:hAnsi="Cambria Math"/>
                <w:lang w:eastAsia="zh-CN"/>
              </w:rPr>
              <m:t>）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+3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x−10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4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=73，解得x=79。故本题选B。</w:t>
      </w:r>
    </w:p>
    <w:p w14:paraId="1F20CC3D">
      <w:pPr>
        <w:rPr>
          <w:rFonts w:hint="eastAsia"/>
        </w:rPr>
      </w:pPr>
      <w:r>
        <w:rPr>
          <w:rFonts w:hint="eastAsia"/>
        </w:rPr>
        <w:t>方法二：已知有</w:t>
      </w:r>
      <m:oMath>
        <m:f>
          <m:fPr>
            <m:ctrlPr>
              <w:rPr>
                <w:rFonts w:hint="eastAsia" w:ascii="Cambria Math"/>
                <w:i w:val="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theme="minorBidi"/>
                <w:kern w:val="2"/>
                <w:sz w:val="21"/>
                <w:szCs w:val="24"/>
                <w:lang w:val="en-US" w:bidi="ar-SA"/>
              </w:rPr>
              <m:t>1</m:t>
            </m:r>
            <m:ctrlPr>
              <w:rPr>
                <w:rFonts w:hint="eastAsia" w:ascii="Cambria Math"/>
                <w:i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/>
                <w:lang w:val="en-US" w:eastAsia="zh-CN"/>
              </w:rPr>
              <m:t>4</m:t>
            </m:r>
            <m:ctrlPr>
              <w:rPr>
                <w:rFonts w:hint="eastAsia" w:ascii="Cambria Math"/>
                <w:i w:val="0"/>
              </w:rPr>
            </m:ctrlPr>
          </m:den>
        </m:f>
      </m:oMath>
      <w:r>
        <w:rPr>
          <w:rFonts w:hint="eastAsia"/>
        </w:rPr>
        <w:t>的应聘者被录取，则被录取应聘者与未被录取应聘者之比为1:3。设录取分数线为x，本题可以采用十字交叉法解答，则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</w:rPr>
            </m:ctrlPr>
          </m:den>
        </m:f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73−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x−10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（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x+6</m:t>
            </m:r>
            <m:r>
              <m:rPr>
                <m:sty m:val="p"/>
              </m:rPr>
              <w:rPr>
                <w:rFonts w:hint="eastAsia" w:ascii="Cambria Math" w:hAnsi="Cambria Math"/>
                <w:lang w:val="en-US" w:eastAsia="zh-CN"/>
              </w:rPr>
              <m:t>）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−73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</m:oMath>
      <w:r>
        <w:rPr>
          <w:rFonts w:hint="eastAsia"/>
        </w:rPr>
        <w:t>，解得x＝79。</w:t>
      </w:r>
    </w:p>
    <w:p w14:paraId="5B2F3BD6">
      <w:pPr>
        <w:jc w:val="center"/>
        <w:rPr>
          <w:rFonts w:hint="eastAsia"/>
        </w:rPr>
      </w:pPr>
      <w:r>
        <w:drawing>
          <wp:inline distT="0" distB="0" distL="114300" distR="114300">
            <wp:extent cx="2741930" cy="556260"/>
            <wp:effectExtent l="0" t="0" r="1270" b="1524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AB7F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关于公开课该“裸”还是该“磨”，甲、乙两位老师各执一词。</w:t>
      </w:r>
    </w:p>
    <w:p w14:paraId="5716051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甲：“我认为，公开课应该具有一定的示范性，经过反复推敲的‘磨课’汇集了个人的经验和团队的智慧，可以呈现更好的教学效果。”</w:t>
      </w:r>
    </w:p>
    <w:p w14:paraId="5CDD4E1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乙：“不经过现实演练和团队打磨的‘裸课’更能体现课堂教学的真实性，反映教师的教学水平和现场应变能力，而提前磨好的课有太多作秀的成分，就像表演。”</w:t>
      </w:r>
    </w:p>
    <w:p w14:paraId="3D7AAEC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请就甲、乙两位老师的观点作出判断和分析。</w:t>
      </w:r>
    </w:p>
    <w:p w14:paraId="75C28FB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要求：判断准确，观点明确，分析合理，条理清晰，字数不超过400字。</w:t>
      </w:r>
    </w:p>
    <w:p w14:paraId="1B5FB8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答题思路判断：两位老师的说法都片面。</w:t>
      </w:r>
    </w:p>
    <w:p w14:paraId="435D93D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理论：公开课性质。</w:t>
      </w:r>
    </w:p>
    <w:p w14:paraId="6F67E12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分析：“磨课”助教学预设，“裸课”关注教学过程，好的公开课应结合两者，实现“磨课”基础上的“裸课”。</w:t>
      </w:r>
    </w:p>
    <w:p w14:paraId="3264ED81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结论：公开课应结合“磨”“裸”，立足实际，关注预设和生成。</w:t>
      </w:r>
    </w:p>
    <w:p w14:paraId="086518B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37B650C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（1）两位老师对于公开课的观点都是片面的。</w:t>
      </w:r>
    </w:p>
    <w:p w14:paraId="3C44035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①公开课具有展示性。公开课应该比平时上课更为典型、更具有前瞻性。公开课就是用课堂教学这种形式，对某种理论做一个前瞻性的探索与展示。这需要进行充分的准备，任何公开课都是有所准备的，也都是需要准备的。“磨课”有利于帮助教师更好地完成教学预设，提升教学自信，明确教学目标，促进自身成长。“裸课”能够关注教学过程中学生的态度反应和认知实际，关注师生互动中的知识共建，关注教师的教学机智和随机教学策略的应用，使得教学更富有生命活力。但是在公开课教学中，有些执教者存在弄虚作假的现象，在课前与学生进行演练，将课堂教学的过程重复地排练。这样作假、表演性质的公开课完全失去了公开课的意义。</w:t>
      </w:r>
    </w:p>
    <w:p w14:paraId="4CEC6A8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②真正达到真实性和示范性相结合的公开课，应是立足于教学实际的过程，不断打磨教学技巧和能力，充分关注预设和生成，最终实现“磨课”基础上的“裸课”。</w:t>
      </w:r>
    </w:p>
    <w:p w14:paraId="0FF3A75A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（382字）</w:t>
      </w:r>
    </w:p>
    <w:p w14:paraId="642F9AC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评分标准明确指出两位老师说法片面（30%）；</w:t>
      </w:r>
    </w:p>
    <w:p w14:paraId="49A4A5C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分析公开课性质、“磨课”“裸课”优缺点及好的公开课应如何结合（50%）；</w:t>
      </w:r>
    </w:p>
    <w:p w14:paraId="1C2E5E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7CC040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5BDAA"/>
    <w:multiLevelType w:val="singleLevel"/>
    <w:tmpl w:val="5C45BDA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6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2026-02-02T02:23:18Z</dcterms:created>
  <dc:creator>123</dc:creator>
  <cp:lastModifiedBy>WPS_1677572160</cp:lastModifiedBy>
  <dcterms:modified xsi:type="dcterms:W3CDTF">2026-02-02T02:24:35Z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1AC5AB531E7043E4B930260A76566C01_12</vt:lpwstr>
  </property>
</Properties>
</file>