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4"/>
          <w:szCs w:val="34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4"/>
          <w:szCs w:val="34"/>
          <w:lang w:val="en-US" w:eastAsia="zh-CN" w:bidi="ar"/>
        </w:rPr>
        <w:t>附件5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-US" w:eastAsia="zh-CN" w:bidi="ar"/>
        </w:rPr>
        <w:t>新乡市</w:t>
      </w:r>
      <w:r>
        <w:rPr>
          <w:rFonts w:hint="default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" w:eastAsia="zh-CN" w:bidi="ar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-US" w:eastAsia="zh-CN" w:bidi="ar"/>
        </w:rPr>
        <w:t>市</w:t>
      </w:r>
      <w:r>
        <w:rPr>
          <w:rFonts w:hint="default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-US" w:eastAsia="zh-CN" w:bidi="ar"/>
        </w:rPr>
        <w:t>直机关</w:t>
      </w:r>
      <w:r>
        <w:rPr>
          <w:rFonts w:hint="eastAsia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-US" w:eastAsia="zh-CN" w:bidi="ar"/>
        </w:rPr>
        <w:t>（单位）</w:t>
      </w:r>
      <w:r>
        <w:rPr>
          <w:rFonts w:hint="default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-US" w:eastAsia="zh-CN" w:bidi="ar"/>
        </w:rPr>
        <w:t>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28"/>
          <w:kern w:val="0"/>
          <w:sz w:val="44"/>
          <w:szCs w:val="44"/>
          <w:lang w:val="en-US" w:eastAsia="zh-CN" w:bidi="ar"/>
        </w:rPr>
        <w:t>报 考 指 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一、新乡市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" w:eastAsia="zh-CN"/>
        </w:rPr>
        <w:t>2026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年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度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市直机关（单位）公开遴选公务员工作的官方发布渠道是什么？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答：新乡市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" w:eastAsia="zh-CN"/>
        </w:rPr>
        <w:t>2026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度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市直机关（单位）公开遴选的有关信息事项均通过新乡市人力资源和社会保障局网站（https://hrss.xinxiang.gov.cn/）进行发布，一般不会采取其他方式或通过其他渠道联系报考人员，报考人员应随时关注、查看，避免错过重要信息事项。建议报考人员采取输入网址的方式登录，尽量不使用搜索引擎查找网站，更不要点击未经证实的链接，避免个人信息泄露、权益受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诚信报考，填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写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须从大中专学历填起，并注明各学习阶段的起止年月、毕业院校、所学专业、取得的学历（如中专、大专、本科、研究生&lt;硕士&gt;、研究生&lt;博士&gt;）和学位（如法学学士、经济学硕士、管理学博士）、学习类型（如全日制普通高等教育、自学考试、成人教育、网络教育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须规范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填写，不得填写简称。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工作经历须填写各阶段的起止年月、工作单位及部门、职务职级（或具体从事工作）。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  <w:t>、年龄如何界定？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" w:eastAsia="zh-CN"/>
        </w:rPr>
        <w:t>2026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年1月，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198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符合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、省外公务员和省外参照公务员法管理机关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不能报考。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、“具有2年以上公务员或参照公务员法管理机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含试用期。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yellow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如何理解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是指在县直和乡镇（街道）同一层级机关累计工作2年以上。在本级机关工作的时间以正式任职（含试用期）且实际在岗的时间计算，跨层级借调和挂职等的时间均不能计算在内。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可以。比如，某考生先后在两个县直机关工作，可累计计算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其在县级机关工作的时间。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九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、如何把握“近3年年度考核没有基本称职以下等次”？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其余年度考核没有基本称职以下等次。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答：如果以辅修、第二学位等形式学习过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拟报考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职位要求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4"/>
          <w:szCs w:val="34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的专业课程，并能够提交相关证书等证明材料，经遴选机关（单位）审核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4"/>
          <w:szCs w:val="34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并报新乡市公务员局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4"/>
          <w:szCs w:val="34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同意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4"/>
          <w:szCs w:val="34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4"/>
          <w:szCs w:val="34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，也可报考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4"/>
          <w:szCs w:val="34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该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4"/>
          <w:szCs w:val="34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职位。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、如何把握到定向单位工作的服务年限？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有关规定，到定向单位工作未满服务年限的不得参加公开遴选，服务年限的计算以录用、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任职等文件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本次遴选工作中涉及“以上”、“以下”、“以前”、“以后”等的相关表述？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如何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年1月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00至1月1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较为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中，建议合理安排时间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早报名。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、对体检结果有疑问的，如何提出复检申请？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本次遴选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是否有指定的遴选考试教材和培训班？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新乡市公务员局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将会同有关部门，共同维护良好的考试秩序，营造公平公正、安全有序的考试环境。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、《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新乡市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" w:eastAsia="zh-CN"/>
        </w:rPr>
        <w:t>2026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度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直机关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公开遴选公务员报考指南》的适用范围是什么？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《新乡市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年度市直机关（单位）公开遴选公务员报考指南》仅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适用于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新乡市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（单位）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公开遴选公务员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新乡市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公务员局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340" w:hanging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月</w:t>
      </w:r>
      <w:r>
        <w:rPr>
          <w:rFonts w:hint="eastAsia" w:ascii="Times New Roman" w:hAnsi="Times New Roman" w:cs="Times New Roman"/>
          <w:color w:val="auto"/>
          <w:sz w:val="34"/>
          <w:szCs w:val="34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Inc+KXXAAAACAEAAA8AAAAAAAAA&#10;AQAgAAAAOAAAAGRycy9kb3ducmV2LnhtbFBLAQIUABQAAAAIAIdO4kB40rv6NQIAAGEEAAAOAAAA&#10;AAAAAAEAIAAAADw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DE55CEF"/>
    <w:rsid w:val="0FE9BD55"/>
    <w:rsid w:val="13547AE7"/>
    <w:rsid w:val="14FB3F7E"/>
    <w:rsid w:val="159D1EFC"/>
    <w:rsid w:val="1F78E53C"/>
    <w:rsid w:val="1FB8B800"/>
    <w:rsid w:val="1FDF9811"/>
    <w:rsid w:val="235DF920"/>
    <w:rsid w:val="23FF5923"/>
    <w:rsid w:val="27DD705E"/>
    <w:rsid w:val="27DFF6DF"/>
    <w:rsid w:val="29FF6443"/>
    <w:rsid w:val="2BB83BBC"/>
    <w:rsid w:val="2BDF6F5E"/>
    <w:rsid w:val="2DFCEE69"/>
    <w:rsid w:val="2E5DA5CD"/>
    <w:rsid w:val="2E5EAF86"/>
    <w:rsid w:val="2FD74F40"/>
    <w:rsid w:val="2FE713EE"/>
    <w:rsid w:val="2FFC81CA"/>
    <w:rsid w:val="33DE4B0E"/>
    <w:rsid w:val="35BD96DD"/>
    <w:rsid w:val="36F70533"/>
    <w:rsid w:val="37FB15F0"/>
    <w:rsid w:val="37FF6239"/>
    <w:rsid w:val="37FFC06D"/>
    <w:rsid w:val="393FA8C3"/>
    <w:rsid w:val="3A5F2FEA"/>
    <w:rsid w:val="3B579CC4"/>
    <w:rsid w:val="3C15C777"/>
    <w:rsid w:val="3D9D9F03"/>
    <w:rsid w:val="3E77F495"/>
    <w:rsid w:val="3E8FF218"/>
    <w:rsid w:val="3EDD7F2A"/>
    <w:rsid w:val="3EFBA06E"/>
    <w:rsid w:val="3EFEB9C2"/>
    <w:rsid w:val="3EFF5EE1"/>
    <w:rsid w:val="3F3F245F"/>
    <w:rsid w:val="3FCE8967"/>
    <w:rsid w:val="3FF56116"/>
    <w:rsid w:val="3FF77B99"/>
    <w:rsid w:val="3FFD7C53"/>
    <w:rsid w:val="3FFE54E0"/>
    <w:rsid w:val="47BF0E0D"/>
    <w:rsid w:val="47D7841C"/>
    <w:rsid w:val="487675DC"/>
    <w:rsid w:val="4E5DB1D8"/>
    <w:rsid w:val="4EF10057"/>
    <w:rsid w:val="4EFE74A0"/>
    <w:rsid w:val="4FBF6225"/>
    <w:rsid w:val="4FCC445D"/>
    <w:rsid w:val="4FFF2AFB"/>
    <w:rsid w:val="53BFECAE"/>
    <w:rsid w:val="53CEE4F6"/>
    <w:rsid w:val="53F21B73"/>
    <w:rsid w:val="570FA13D"/>
    <w:rsid w:val="57BE5DE8"/>
    <w:rsid w:val="59F75909"/>
    <w:rsid w:val="5AAD3692"/>
    <w:rsid w:val="5B55FD60"/>
    <w:rsid w:val="5BD67A93"/>
    <w:rsid w:val="5BEE6925"/>
    <w:rsid w:val="5BFF4070"/>
    <w:rsid w:val="5CBF8FD7"/>
    <w:rsid w:val="5D7F27CC"/>
    <w:rsid w:val="5DDC81BE"/>
    <w:rsid w:val="5DFBBE46"/>
    <w:rsid w:val="5E695189"/>
    <w:rsid w:val="5E7F85FE"/>
    <w:rsid w:val="5EF7EC78"/>
    <w:rsid w:val="5F3ED308"/>
    <w:rsid w:val="5F5A54CC"/>
    <w:rsid w:val="5F770034"/>
    <w:rsid w:val="5F8FC4A9"/>
    <w:rsid w:val="5FA7F2ED"/>
    <w:rsid w:val="5FAFDB51"/>
    <w:rsid w:val="5FB56BB6"/>
    <w:rsid w:val="5FCD7818"/>
    <w:rsid w:val="5FEF12AD"/>
    <w:rsid w:val="5FF1D09F"/>
    <w:rsid w:val="5FFDE083"/>
    <w:rsid w:val="5FFE24AE"/>
    <w:rsid w:val="5FFF42CE"/>
    <w:rsid w:val="5FFFE234"/>
    <w:rsid w:val="63DF0457"/>
    <w:rsid w:val="63FA393A"/>
    <w:rsid w:val="650F77B3"/>
    <w:rsid w:val="657853C0"/>
    <w:rsid w:val="658F1EC4"/>
    <w:rsid w:val="65AF1C23"/>
    <w:rsid w:val="65EF668F"/>
    <w:rsid w:val="65F50537"/>
    <w:rsid w:val="65FB7CA8"/>
    <w:rsid w:val="66ED12FE"/>
    <w:rsid w:val="67177706"/>
    <w:rsid w:val="67DF7CCF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EBAE50"/>
    <w:rsid w:val="6F9D771B"/>
    <w:rsid w:val="6FB3EF4D"/>
    <w:rsid w:val="6FD74193"/>
    <w:rsid w:val="6FDEF73F"/>
    <w:rsid w:val="6FF27D09"/>
    <w:rsid w:val="6FFA7EFB"/>
    <w:rsid w:val="713C5913"/>
    <w:rsid w:val="71746841"/>
    <w:rsid w:val="71BB19D4"/>
    <w:rsid w:val="71FE4BB0"/>
    <w:rsid w:val="728B55C0"/>
    <w:rsid w:val="73EA1F88"/>
    <w:rsid w:val="756F9AAD"/>
    <w:rsid w:val="75BFA4D8"/>
    <w:rsid w:val="75DF6695"/>
    <w:rsid w:val="777D961C"/>
    <w:rsid w:val="77B70F59"/>
    <w:rsid w:val="77BFACFF"/>
    <w:rsid w:val="77EE31AD"/>
    <w:rsid w:val="77F76EF1"/>
    <w:rsid w:val="77FC8E9D"/>
    <w:rsid w:val="77FEE56D"/>
    <w:rsid w:val="77FFC6FE"/>
    <w:rsid w:val="79EF43E0"/>
    <w:rsid w:val="79FE0DC3"/>
    <w:rsid w:val="7ABD2DD3"/>
    <w:rsid w:val="7AF7EF81"/>
    <w:rsid w:val="7AFD7A0C"/>
    <w:rsid w:val="7AFEEAA9"/>
    <w:rsid w:val="7AFFB00D"/>
    <w:rsid w:val="7B5EA042"/>
    <w:rsid w:val="7B73BB07"/>
    <w:rsid w:val="7B7BF9A3"/>
    <w:rsid w:val="7BDAF609"/>
    <w:rsid w:val="7BF4E7C1"/>
    <w:rsid w:val="7BFDE62E"/>
    <w:rsid w:val="7BFE92CA"/>
    <w:rsid w:val="7BFF6B42"/>
    <w:rsid w:val="7BFFD21D"/>
    <w:rsid w:val="7C2C5B91"/>
    <w:rsid w:val="7CB56B9F"/>
    <w:rsid w:val="7CB74125"/>
    <w:rsid w:val="7D6FAA96"/>
    <w:rsid w:val="7DBF0AD9"/>
    <w:rsid w:val="7DBF4822"/>
    <w:rsid w:val="7DEDF4AC"/>
    <w:rsid w:val="7DF72B5C"/>
    <w:rsid w:val="7DFF32DF"/>
    <w:rsid w:val="7E4BD58D"/>
    <w:rsid w:val="7E5B30C9"/>
    <w:rsid w:val="7EAFBE91"/>
    <w:rsid w:val="7EB31BC4"/>
    <w:rsid w:val="7EB368B4"/>
    <w:rsid w:val="7EDA7972"/>
    <w:rsid w:val="7EDF243B"/>
    <w:rsid w:val="7EDFA685"/>
    <w:rsid w:val="7EE7A7AA"/>
    <w:rsid w:val="7EFA450E"/>
    <w:rsid w:val="7EFB82D8"/>
    <w:rsid w:val="7F3E36D9"/>
    <w:rsid w:val="7F6F60E7"/>
    <w:rsid w:val="7F7D3357"/>
    <w:rsid w:val="7F7F1EDA"/>
    <w:rsid w:val="7F9F0BCB"/>
    <w:rsid w:val="7F9F22A1"/>
    <w:rsid w:val="7FA31B23"/>
    <w:rsid w:val="7FAFEAA6"/>
    <w:rsid w:val="7FB43086"/>
    <w:rsid w:val="7FBAEB9A"/>
    <w:rsid w:val="7FBE3AB8"/>
    <w:rsid w:val="7FCF62DA"/>
    <w:rsid w:val="7FDDC382"/>
    <w:rsid w:val="7FDE98DD"/>
    <w:rsid w:val="7FDEF880"/>
    <w:rsid w:val="7FDF9148"/>
    <w:rsid w:val="7FF15BB4"/>
    <w:rsid w:val="7FF67FDA"/>
    <w:rsid w:val="7FFA9240"/>
    <w:rsid w:val="7FFB88CB"/>
    <w:rsid w:val="7FFCA709"/>
    <w:rsid w:val="7FFD7A74"/>
    <w:rsid w:val="7FFE1311"/>
    <w:rsid w:val="7FFE4B83"/>
    <w:rsid w:val="7FFFE145"/>
    <w:rsid w:val="7FFFEDC9"/>
    <w:rsid w:val="87F7E072"/>
    <w:rsid w:val="9377734C"/>
    <w:rsid w:val="93DEFC0F"/>
    <w:rsid w:val="976DDE0C"/>
    <w:rsid w:val="98AF58F6"/>
    <w:rsid w:val="9ABDBAD3"/>
    <w:rsid w:val="9E1DF11C"/>
    <w:rsid w:val="9EBE0A59"/>
    <w:rsid w:val="9EFFF403"/>
    <w:rsid w:val="9FAD8443"/>
    <w:rsid w:val="9FBEAD29"/>
    <w:rsid w:val="A3DE9172"/>
    <w:rsid w:val="ADEFFDBE"/>
    <w:rsid w:val="AF76FA5C"/>
    <w:rsid w:val="B47FAAB0"/>
    <w:rsid w:val="B57F8E7B"/>
    <w:rsid w:val="B58358D5"/>
    <w:rsid w:val="B5FA324A"/>
    <w:rsid w:val="B6DA44D6"/>
    <w:rsid w:val="B7BFCA86"/>
    <w:rsid w:val="B7F693E9"/>
    <w:rsid w:val="B7FA44CA"/>
    <w:rsid w:val="BAB3D9A8"/>
    <w:rsid w:val="BBCE86DC"/>
    <w:rsid w:val="BBDB5226"/>
    <w:rsid w:val="BBFFF00D"/>
    <w:rsid w:val="BCFF7248"/>
    <w:rsid w:val="BD7BADF1"/>
    <w:rsid w:val="BD7F3E17"/>
    <w:rsid w:val="BDE71651"/>
    <w:rsid w:val="BE77DB91"/>
    <w:rsid w:val="BF6F1AB9"/>
    <w:rsid w:val="BF7B9C16"/>
    <w:rsid w:val="BF7F992B"/>
    <w:rsid w:val="BFAF5B7A"/>
    <w:rsid w:val="BFB75F62"/>
    <w:rsid w:val="BFCCB1D1"/>
    <w:rsid w:val="BFCF490A"/>
    <w:rsid w:val="BFFCD32F"/>
    <w:rsid w:val="BFFF1185"/>
    <w:rsid w:val="C1FE9F8F"/>
    <w:rsid w:val="C4D54EA7"/>
    <w:rsid w:val="C6F76876"/>
    <w:rsid w:val="C6FFB9E7"/>
    <w:rsid w:val="C7EB4CB7"/>
    <w:rsid w:val="CEF291F1"/>
    <w:rsid w:val="CEFBECD5"/>
    <w:rsid w:val="CFB5BBE9"/>
    <w:rsid w:val="CFEBA2CE"/>
    <w:rsid w:val="D1788CC1"/>
    <w:rsid w:val="D1BF55F0"/>
    <w:rsid w:val="D3EEA9C4"/>
    <w:rsid w:val="D7FF6F78"/>
    <w:rsid w:val="D83FBBA7"/>
    <w:rsid w:val="D8771787"/>
    <w:rsid w:val="DB9FA594"/>
    <w:rsid w:val="DBFF2387"/>
    <w:rsid w:val="DBFF813C"/>
    <w:rsid w:val="DD7FBF2B"/>
    <w:rsid w:val="DDE63CBC"/>
    <w:rsid w:val="DDEEFB09"/>
    <w:rsid w:val="DDFBBAFB"/>
    <w:rsid w:val="DE6BBF6A"/>
    <w:rsid w:val="DEEF2151"/>
    <w:rsid w:val="DF3D2232"/>
    <w:rsid w:val="DF3F9F66"/>
    <w:rsid w:val="DF7EF4C6"/>
    <w:rsid w:val="DF7FDE95"/>
    <w:rsid w:val="DF9DC663"/>
    <w:rsid w:val="DFD98E48"/>
    <w:rsid w:val="DFDF05E6"/>
    <w:rsid w:val="DFDFEB99"/>
    <w:rsid w:val="DFF7ACDF"/>
    <w:rsid w:val="DFFE73B0"/>
    <w:rsid w:val="DFFEDDAF"/>
    <w:rsid w:val="DFFF7056"/>
    <w:rsid w:val="E5E8C719"/>
    <w:rsid w:val="E78FBC98"/>
    <w:rsid w:val="E7EF7BA8"/>
    <w:rsid w:val="E7EFED5A"/>
    <w:rsid w:val="E7FC78DB"/>
    <w:rsid w:val="E9C53845"/>
    <w:rsid w:val="EA7F89B5"/>
    <w:rsid w:val="EB567495"/>
    <w:rsid w:val="EBED9F00"/>
    <w:rsid w:val="EBFF4C83"/>
    <w:rsid w:val="EC7FC561"/>
    <w:rsid w:val="ECFF572E"/>
    <w:rsid w:val="EDEF5076"/>
    <w:rsid w:val="EDFD2F92"/>
    <w:rsid w:val="EE3F3BC2"/>
    <w:rsid w:val="EEFDFD76"/>
    <w:rsid w:val="EF7B3887"/>
    <w:rsid w:val="EF8EAE86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5CA3F9A"/>
    <w:rsid w:val="F5D9E67A"/>
    <w:rsid w:val="F5FBEA23"/>
    <w:rsid w:val="F6F7A569"/>
    <w:rsid w:val="F7371215"/>
    <w:rsid w:val="F76D9777"/>
    <w:rsid w:val="F7D8DE0C"/>
    <w:rsid w:val="F7F7518A"/>
    <w:rsid w:val="F7FF9AF0"/>
    <w:rsid w:val="F9BF4511"/>
    <w:rsid w:val="F9DEECA2"/>
    <w:rsid w:val="FAB34748"/>
    <w:rsid w:val="FABAE618"/>
    <w:rsid w:val="FABE4038"/>
    <w:rsid w:val="FABF482D"/>
    <w:rsid w:val="FB2F3C01"/>
    <w:rsid w:val="FB7DEECF"/>
    <w:rsid w:val="FB9EDFF8"/>
    <w:rsid w:val="FB9FBD73"/>
    <w:rsid w:val="FBB50888"/>
    <w:rsid w:val="FBCAC3D5"/>
    <w:rsid w:val="FBDDB30C"/>
    <w:rsid w:val="FBDFA8FE"/>
    <w:rsid w:val="FBEADC71"/>
    <w:rsid w:val="FBFE7E3E"/>
    <w:rsid w:val="FBFF0BC8"/>
    <w:rsid w:val="FBFF2971"/>
    <w:rsid w:val="FCBB5CCC"/>
    <w:rsid w:val="FCFFFB12"/>
    <w:rsid w:val="FD77871A"/>
    <w:rsid w:val="FD7FB013"/>
    <w:rsid w:val="FDBF2F2C"/>
    <w:rsid w:val="FDBFF395"/>
    <w:rsid w:val="FDDF5F4C"/>
    <w:rsid w:val="FDEF9093"/>
    <w:rsid w:val="FDFDB830"/>
    <w:rsid w:val="FDFF73C7"/>
    <w:rsid w:val="FDFFA3ED"/>
    <w:rsid w:val="FE378A2B"/>
    <w:rsid w:val="FE4D92EE"/>
    <w:rsid w:val="FE773B92"/>
    <w:rsid w:val="FEA91550"/>
    <w:rsid w:val="FEB79AB2"/>
    <w:rsid w:val="FED1EFB3"/>
    <w:rsid w:val="FED6DDFF"/>
    <w:rsid w:val="FEDAB143"/>
    <w:rsid w:val="FEF370FF"/>
    <w:rsid w:val="FEFB7727"/>
    <w:rsid w:val="FEFC7443"/>
    <w:rsid w:val="FF2F8667"/>
    <w:rsid w:val="FF35756E"/>
    <w:rsid w:val="FF6B060A"/>
    <w:rsid w:val="FF6F4785"/>
    <w:rsid w:val="FF759F93"/>
    <w:rsid w:val="FF7BB350"/>
    <w:rsid w:val="FF9306A1"/>
    <w:rsid w:val="FF9BEFAC"/>
    <w:rsid w:val="FFBA528A"/>
    <w:rsid w:val="FFCECFF3"/>
    <w:rsid w:val="FFDB8326"/>
    <w:rsid w:val="FFDF959D"/>
    <w:rsid w:val="FFDFBA8D"/>
    <w:rsid w:val="FFEB43E3"/>
    <w:rsid w:val="FFED0F60"/>
    <w:rsid w:val="FFEF8B99"/>
    <w:rsid w:val="FFF79C6C"/>
    <w:rsid w:val="FFFAD2AC"/>
    <w:rsid w:val="FFFC481A"/>
    <w:rsid w:val="FFFCCD90"/>
    <w:rsid w:val="FFFD860F"/>
    <w:rsid w:val="FFFE9888"/>
    <w:rsid w:val="FFFFB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666666"/>
      <w:u w:val="none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7">
    <w:name w:val="hour_pm"/>
    <w:basedOn w:val="8"/>
    <w:qFormat/>
    <w:uiPriority w:val="0"/>
  </w:style>
  <w:style w:type="character" w:customStyle="1" w:styleId="18">
    <w:name w:val="old"/>
    <w:basedOn w:val="8"/>
    <w:qFormat/>
    <w:uiPriority w:val="0"/>
    <w:rPr>
      <w:color w:val="999999"/>
    </w:rPr>
  </w:style>
  <w:style w:type="character" w:customStyle="1" w:styleId="19">
    <w:name w:val="hover3"/>
    <w:basedOn w:val="8"/>
    <w:qFormat/>
    <w:uiPriority w:val="0"/>
    <w:rPr>
      <w:shd w:val="clear" w:fill="EEEEEE"/>
    </w:rPr>
  </w:style>
  <w:style w:type="character" w:customStyle="1" w:styleId="20">
    <w:name w:val="hour_am"/>
    <w:basedOn w:val="8"/>
    <w:qFormat/>
    <w:uiPriority w:val="0"/>
  </w:style>
  <w:style w:type="character" w:customStyle="1" w:styleId="21">
    <w:name w:val="glyphic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2023-11-05T02:03:00Z</dcterms:created>
  <dc:creator>mac</dc:creator>
  <cp:lastModifiedBy>administrator</cp:lastModifiedBy>
  <cp:lastPrinted>2024-01-18T20:45:00Z</cp:lastPrinted>
  <dcterms:modified xsi:type="dcterms:W3CDTF">2026-01-04T18:33:40Z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A1730682255D478FA1CD96F6358DB3DE_12</vt:lpwstr>
  </property>
</Properties>
</file>