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报名咨询时间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2023年2月1日至2月7日，8:30─17:00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sz w:val="24"/>
        </w:rPr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各市职位资格审查咨询电话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西安：029-86780408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西安市各职位具体咨询电话详见：https://qr16.cn/ARciMP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宝鸡：0917-3260212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咸阳：029-33210435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铜川：0919-3283245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渭南：0913-2126457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延安：0911-7090848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榆林：0912-3590165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汉中：0916-2639263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安康：0915-3288315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商洛：0914-2392732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杨凌示范区：029-87035350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sz w:val="24"/>
        </w:rPr>
      </w:r>
      <w:r/>
    </w:p>
    <w:p>
      <w:pPr>
        <w:ind w:left="0" w:right="0" w:firstLine="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　　省垂直管理系统职位资格审查咨询电话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省法院系统：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西安市法院系统：029-87658318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宝鸡市法院系统：0917-3261815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咸阳市法院系统：029-33574918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铜川市法院系统：0919-2802835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渭南市法院系统：0913-2117536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延安市法院系统：0911-2118179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榆林市法院系统：0912-3260911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汉中市法院系统：0916-2523680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安康市法院系统：0915-3832706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商洛市法院系统：0914-2386532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西安铁路运输中级法院：029-83198028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西安铁路运输法院：029-82321259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安康铁路运输法院：0915-2220295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省高级人民法院：029-85558938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省检察院系统：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西安市检察院系统：029-86130649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宝鸡市检察院系统：0917-3261513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咸阳市检察院系统：029-33370022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铜川市检察院系统：0919-3286309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渭南市检察院系统：0913-2105822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延安市检察院系统：0911-2989198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榆林市检察院系统：0912-8126571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汉中市检察院系统：0916-2119890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安康市检察院系统：0915-3336612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商洛市检察院系统：0914-2315009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铁路检察院：029-81157917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省检察院：029-87292891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省司法系统：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省司法厅：029-87293977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省监狱管理局：029-87317028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省戒毒管理局：029-87317114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省养老保险经办系统：</w:t>
      </w:r>
      <w:r>
        <w:rPr>
          <w:rFonts w:ascii="SimSun" w:hAnsi="SimSun" w:eastAsia="SimSun" w:cs="SimSun"/>
          <w:color w:val="333333"/>
          <w:sz w:val="24"/>
        </w:rPr>
        <w:t xml:space="preserve">029-85536020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sz w:val="24"/>
        </w:rPr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省直机关职位资格审查咨询电话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省委统战部：029-63906061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省档案馆：029-89230877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省法院：029-85558926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省检察院：029-87292891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省妇女联合会：029-63907817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省文联：029-87907015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省残疾人联合会：029-63917907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省人民政府办公厅：029-63912270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省发改委：029-63913298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省委教育工委、省教育厅：029-88668656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省科学技术厅：029-87293138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省工业和信息化厅：029-63915450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省公安厅：029-86165548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省财政厅：029-68939221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省人力资源和社会保障厅：029-63915048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省自然资源厅：029-84333094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省生态环境厅：029-63916172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省住房和城乡建设厅：029-63915880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省水利厅：029-61835342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省农业农村厅：029-87316984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省卫生健康委：029-89620561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省应急厅：029-61166057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省审计厅：029-87629685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省统计局：029-63917757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省人防办：029-85570312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省乡村振兴局：029-63917062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省粮食和物资储备局：029-87281187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sz w:val="24"/>
        </w:rPr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报名政策咨询电话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029-83691258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sz w:val="24"/>
        </w:rPr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b/>
          <w:color w:val="333333"/>
          <w:sz w:val="24"/>
        </w:rPr>
        <w:t xml:space="preserve">网上报名系统技术咨询电话</w:t>
      </w:r>
      <w:r/>
    </w:p>
    <w:p>
      <w:pPr>
        <w:ind w:left="0" w:right="0" w:firstLine="480"/>
        <w:spacing w:before="0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imSun" w:hAnsi="SimSun" w:eastAsia="SimSun" w:cs="SimSun"/>
          <w:color w:val="333333"/>
          <w:sz w:val="24"/>
        </w:rPr>
        <w:t xml:space="preserve">029-89538291，89530805</w:t>
      </w:r>
      <w:r/>
    </w:p>
    <w:p>
      <w:pPr>
        <w:rPr>
          <w:rFonts w:ascii="宋体" w:hAnsi="宋体" w:eastAsia="宋体"/>
          <w:lang w:val="zh-CN"/>
        </w:rPr>
      </w:pPr>
      <w:r>
        <w:rPr>
          <w:rFonts w:ascii="宋体" w:hAnsi="宋体" w:eastAsia="宋体"/>
          <w:lang w:val="zh-CN"/>
        </w:rPr>
      </w:r>
      <w:r>
        <w:rPr>
          <w:rFonts w:ascii="宋体" w:hAnsi="宋体" w:eastAsia="宋体"/>
          <w:lang w:val="zh-CN"/>
        </w:rPr>
      </w:r>
      <w:r/>
    </w:p>
    <w:sectPr>
      <w:footnotePr/>
      <w:endnotePr/>
      <w:type w:val="nextPage"/>
      <w:pgSz w:w="11900" w:h="16840" w:orient="portrait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panose1 w:val="02010600030101010101"/>
  </w:font>
  <w:font w:name="SimSun">
    <w:panose1 w:val="02010600030101010101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szCs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9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bfbfbf" w:themeFill="text1" w:themeFillTint="40"/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d9e2f2" w:themeFill="accent1" w:themeFillTint="34"/>
    </w:tblPr>
    <w:tblStylePr w:type="band1Horz">
      <w:tcPr>
        <w:shd w:val="clear" w:color="ffffff" w:fill="aabfe3" w:themeFill="accent1" w:themeFillTint="75"/>
      </w:tcPr>
    </w:tblStylePr>
    <w:tblStylePr w:type="band1Vert">
      <w:tcPr>
        <w:shd w:val="clear" w:color="ffffff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472c4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be5d6" w:themeFill="accent2" w:themeFillTint="32"/>
    </w:tblPr>
    <w:tblStylePr w:type="band1Horz">
      <w:tcPr>
        <w:shd w:val="clear" w:color="ffffff" w:fill="f6c3a1" w:themeFill="accent2" w:themeFillTint="75"/>
      </w:tcPr>
    </w:tblStylePr>
    <w:tblStylePr w:type="band1Vert">
      <w:tcPr>
        <w:shd w:val="clear" w:color="ffffff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ededed" w:themeFill="accent3" w:themeFillTint="34"/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ef2cb" w:themeFill="accent4" w:themeFillTint="34"/>
    </w:tblPr>
    <w:tblStylePr w:type="band1Horz">
      <w:tcPr>
        <w:shd w:val="clear" w:color="ffffff" w:fill="fee189" w:themeFill="accent4" w:themeFillTint="75"/>
      </w:tcPr>
    </w:tblStylePr>
    <w:tblStylePr w:type="band1Vert">
      <w:tcPr>
        <w:shd w:val="clear" w:color="ffffff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ddebf6" w:themeFill="accent5" w:themeFillTint="34"/>
    </w:tblPr>
    <w:tblStylePr w:type="band1Horz">
      <w:tcPr>
        <w:shd w:val="clear" w:color="ffffff" w:fill="b4d2eb" w:themeFill="accent5" w:themeFillTint="75"/>
      </w:tcPr>
    </w:tblStylePr>
    <w:tblStylePr w:type="band1Vert">
      <w:tcPr>
        <w:shd w:val="clear" w:color="ffffff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5b9bd5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e2efd8" w:themeFill="accent6" w:themeFillTint="34"/>
    </w:tblPr>
    <w:tblStylePr w:type="band1Horz">
      <w:tcPr>
        <w:shd w:val="clear" w:color="ffffff" w:fill="bedba8" w:themeFill="accent6" w:themeFillTint="75"/>
      </w:tcPr>
    </w:tblStylePr>
    <w:tblStylePr w:type="band1Vert">
      <w:tcPr>
        <w:shd w:val="clear" w:color="ffffff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d9e2f2" w:themeFill="accent1" w:themeFillTint="34"/>
      </w:tcPr>
    </w:tblStylePr>
    <w:tblStylePr w:type="band1Vert">
      <w:tcPr>
        <w:shd w:val="clear" w:color="ffffff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ddebf6" w:themeFill="accent5" w:themeFillTint="34"/>
      </w:tcPr>
    </w:tblStylePr>
    <w:tblStylePr w:type="band1Vert">
      <w:tcPr>
        <w:shd w:val="clear" w:color="ffffff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fill="d9e2f2" w:themeFill="accent1" w:themeFillTint="34"/>
      </w:tcPr>
    </w:tblStylePr>
    <w:tblStylePr w:type="band1Vert">
      <w:tcPr>
        <w:shd w:val="clear" w:color="ffffff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fill="ddebf6" w:themeFill="accent5" w:themeFillTint="34"/>
      </w:tcPr>
    </w:tblStylePr>
    <w:tblStylePr w:type="band1Vert">
      <w:tcPr>
        <w:shd w:val="clear" w:color="ffffff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7f7f7f" w:themeFill="text1" w:themeFillTint="80"/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4472c4" w:themeFill="accent1"/>
    </w:tblPr>
    <w:tblStylePr w:type="band1Horz">
      <w:tcPr>
        <w:shd w:val="clear" w:color="ffffff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4b185" w:themeFill="accent2" w:themeFillTint="97"/>
    </w:tblPr>
    <w:tblStylePr w:type="band1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c9c9c9" w:themeFill="accent3" w:themeFillTint="98"/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d864" w:themeFill="accent4" w:themeFillTint="9A"/>
    </w:tblPr>
    <w:tblStylePr w:type="band1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9cc4e5" w:themeFill="accent5" w:themeFillTint="9A"/>
    </w:tblPr>
    <w:tblStylePr w:type="band1Horz">
      <w:tcPr>
        <w:shd w:val="clear" w:color="ffffff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aad08f" w:themeFill="accent6" w:themeFillTint="98"/>
    </w:tblPr>
    <w:tblStylePr w:type="band1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fill="cfdcf0" w:themeFill="accent1" w:themeFillTint="40"/>
      </w:tcPr>
    </w:tblStylePr>
    <w:tblStylePr w:type="band1Vert">
      <w:tcPr>
        <w:shd w:val="clear" w:color="ffffff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fill="d5e6f4" w:themeFill="accent5" w:themeFillTint="40"/>
      </w:tcPr>
    </w:tblStylePr>
    <w:tblStylePr w:type="band1Vert">
      <w:tcPr>
        <w:shd w:val="clear" w:color="ffffff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fc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1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2"/>
    <w:uiPriority w:val="99"/>
    <w:unhideWhenUsed/>
    <w:rPr>
      <w:vertAlign w:val="superscript"/>
    </w:rPr>
  </w:style>
  <w:style w:type="paragraph" w:styleId="798">
    <w:name w:val="endnote text"/>
    <w:basedOn w:val="811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2"/>
    <w:uiPriority w:val="99"/>
    <w:semiHidden/>
    <w:unhideWhenUsed/>
    <w:rPr>
      <w:vertAlign w:val="superscript"/>
    </w:rPr>
  </w:style>
  <w:style w:type="paragraph" w:styleId="801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 w:default="1">
    <w:name w:val="Normal"/>
    <w:qFormat/>
    <w:pPr>
      <w:jc w:val="both"/>
      <w:widowControl w:val="off"/>
    </w:p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Arial"/>
        <a:cs typeface="Arial"/>
      </a:majorFont>
      <a:minorFont>
        <a:latin typeface="等线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JisuOffice/1.0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</cp:revision>
  <dcterms:created xsi:type="dcterms:W3CDTF">2021-12-08T01:12:00Z</dcterms:created>
  <dcterms:modified xsi:type="dcterms:W3CDTF">2023-01-20T09:23:01Z</dcterms:modified>
</cp:coreProperties>
</file>