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val="0"/>
        <w:snapToGrid w:val="0"/>
        <w:spacing w:line="560" w:lineRule="exact"/>
        <w:jc w:val="left"/>
        <w:textAlignment w:val="auto"/>
        <w:rPr>
          <w:rFonts w:ascii="楷体" w:hAnsi="楷体" w:eastAsia="楷体" w:cs="仿宋_GB2312"/>
          <w:sz w:val="32"/>
          <w:szCs w:val="32"/>
        </w:rPr>
      </w:pPr>
      <w:r>
        <w:rPr>
          <w:rFonts w:hint="eastAsia" w:ascii="黑体" w:hAnsi="黑体" w:eastAsia="黑体" w:cs="仿宋_GB2312"/>
          <w:kern w:val="0"/>
          <w:sz w:val="44"/>
          <w:szCs w:val="44"/>
        </w:rPr>
        <w:t>2022年长春经济技术开发区公开招聘工作人员笔试考生新冠肺炎疫情防控告知暨承诺书</w:t>
      </w:r>
      <w:r>
        <w:rPr>
          <w:rFonts w:hint="eastAsia" w:ascii="楷体" w:hAnsi="楷体" w:eastAsia="楷体" w:cs="仿宋_GB2312"/>
          <w:sz w:val="32"/>
          <w:szCs w:val="32"/>
        </w:rPr>
        <w:t>各位考生：</w:t>
      </w:r>
    </w:p>
    <w:p>
      <w:pPr>
        <w:adjustRightInd w:val="0"/>
        <w:snapToGrid w:val="0"/>
        <w:spacing w:line="400" w:lineRule="exact"/>
        <w:ind w:firstLine="636" w:firstLineChars="200"/>
        <w:jc w:val="left"/>
        <w:rPr>
          <w:rFonts w:ascii="仿宋_GB2312" w:hAnsi="仿宋_GB2312" w:cs="仿宋_GB2312"/>
          <w:sz w:val="32"/>
          <w:szCs w:val="32"/>
        </w:rPr>
      </w:pPr>
      <w:r>
        <w:rPr>
          <w:rFonts w:hint="eastAsia" w:ascii="仿宋_GB2312" w:hAnsi="仿宋_GB2312" w:cs="仿宋_GB2312"/>
          <w:sz w:val="32"/>
          <w:szCs w:val="32"/>
        </w:rPr>
        <w:t>为做好疫情防控常态化形势下2022年</w:t>
      </w:r>
      <w:r>
        <w:rPr>
          <w:rFonts w:hint="eastAsia" w:ascii="仿宋_GB2312" w:hAnsi="仿宋_GB2312" w:cs="仿宋_GB2312"/>
          <w:sz w:val="32"/>
          <w:szCs w:val="32"/>
          <w:lang w:eastAsia="zh-CN"/>
        </w:rPr>
        <w:t>长春经济技术开发区</w:t>
      </w:r>
      <w:r>
        <w:rPr>
          <w:rFonts w:hint="eastAsia" w:ascii="仿宋_GB2312" w:hAnsi="仿宋_GB2312" w:cs="仿宋_GB2312"/>
          <w:sz w:val="32"/>
          <w:szCs w:val="32"/>
        </w:rPr>
        <w:t>公开招聘工作人员笔试考试工作，结合长春市新冠肺炎疫情防控有关规定和要求，现将本次考试疫情防控要求及措施告知如下，请本考区考生知悉、理解并遵照执行。</w:t>
      </w:r>
    </w:p>
    <w:p>
      <w:pPr>
        <w:adjustRightInd w:val="0"/>
        <w:snapToGrid w:val="0"/>
        <w:spacing w:line="400" w:lineRule="exact"/>
        <w:ind w:firstLine="636" w:firstLineChars="200"/>
        <w:rPr>
          <w:rFonts w:ascii="仿宋" w:hAnsi="仿宋" w:eastAsia="仿宋" w:cs="仿宋"/>
          <w:spacing w:val="-4"/>
          <w:sz w:val="30"/>
          <w:szCs w:val="30"/>
        </w:rPr>
      </w:pPr>
      <w:r>
        <w:rPr>
          <w:rFonts w:ascii="黑体" w:hAnsi="黑体" w:eastAsia="黑体"/>
          <w:sz w:val="32"/>
          <w:szCs w:val="32"/>
        </w:rPr>
        <w:t>一、考前准备</w:t>
      </w:r>
    </w:p>
    <w:p>
      <w:pPr>
        <w:adjustRightInd w:val="0"/>
        <w:snapToGrid w:val="0"/>
        <w:spacing w:line="400" w:lineRule="exact"/>
        <w:ind w:firstLine="580" w:firstLineChars="200"/>
        <w:jc w:val="left"/>
        <w:rPr>
          <w:rFonts w:ascii="仿宋" w:hAnsi="仿宋" w:eastAsia="仿宋" w:cs="仿宋"/>
          <w:spacing w:val="-4"/>
          <w:sz w:val="30"/>
          <w:szCs w:val="30"/>
        </w:rPr>
      </w:pPr>
      <w:r>
        <w:rPr>
          <w:rFonts w:hint="eastAsia" w:ascii="仿宋" w:hAnsi="仿宋" w:eastAsia="仿宋" w:cs="仿宋"/>
          <w:spacing w:val="-4"/>
          <w:sz w:val="30"/>
          <w:szCs w:val="30"/>
        </w:rPr>
        <w:t>1.</w:t>
      </w:r>
      <w:r>
        <w:rPr>
          <w:rFonts w:hint="eastAsia" w:ascii="仿宋_GB2312" w:hAnsi="仿宋_GB2312" w:cs="仿宋_GB2312"/>
          <w:sz w:val="30"/>
          <w:szCs w:val="32"/>
        </w:rPr>
        <w:t xml:space="preserve"> 考生应提前了解长春市疫情防控相关政策和要求，往返重点管控地区、重点关注地区和低风险地区人员的疫情防控具体要求，积极配合考点、考场做好现场防疫工作（长春市疫情防控咨询电话0431-84692153、88612320）。鉴于各地疫情防控要求有所差异，特别是外省和吉林省内跨市参加考试的考生，要及时全面了解和遵守长春市对于外来人员信息报备、抵达后健康监测和核酸检测等疫情防控要求，建议预留提前量抵达长春市，避免因旅居史、接触史等原因被管控而影响正常参加考试。考生不得以参加考试为由拒绝执行属地疫情管控措施。</w:t>
      </w:r>
      <w:r>
        <w:rPr>
          <w:rFonts w:hint="eastAsia" w:ascii="仿宋" w:hAnsi="仿宋" w:eastAsia="仿宋" w:cs="仿宋"/>
          <w:spacing w:val="-4"/>
          <w:sz w:val="30"/>
          <w:szCs w:val="30"/>
        </w:rPr>
        <w:t>须进行隔离观察的，要提前到达考区按要求报备并隔离观察，并于笔试当天出示解除隔离证明。</w:t>
      </w:r>
    </w:p>
    <w:p>
      <w:pPr>
        <w:adjustRightInd w:val="0"/>
        <w:snapToGrid w:val="0"/>
        <w:spacing w:line="400" w:lineRule="exact"/>
        <w:ind w:firstLine="580" w:firstLineChars="200"/>
        <w:jc w:val="left"/>
        <w:rPr>
          <w:rFonts w:ascii="仿宋_GB2312" w:hAnsi="仿宋_GB2312" w:cs="仿宋_GB2312"/>
          <w:sz w:val="30"/>
          <w:szCs w:val="32"/>
        </w:rPr>
      </w:pPr>
      <w:r>
        <w:rPr>
          <w:rFonts w:hint="eastAsia" w:ascii="仿宋" w:hAnsi="仿宋" w:eastAsia="仿宋" w:cs="仿宋"/>
          <w:spacing w:val="-4"/>
          <w:sz w:val="30"/>
          <w:szCs w:val="30"/>
        </w:rPr>
        <w:t>2.考生应在</w:t>
      </w:r>
      <w:r>
        <w:rPr>
          <w:rFonts w:hint="eastAsia" w:ascii="仿宋" w:hAnsi="仿宋" w:eastAsia="仿宋" w:cs="仿宋"/>
          <w:spacing w:val="-4"/>
          <w:sz w:val="30"/>
          <w:szCs w:val="30"/>
          <w:lang w:val="en-US" w:eastAsia="zh-CN"/>
        </w:rPr>
        <w:t>8</w:t>
      </w:r>
      <w:r>
        <w:rPr>
          <w:rFonts w:hint="eastAsia" w:ascii="仿宋" w:hAnsi="仿宋" w:eastAsia="仿宋" w:cs="仿宋"/>
          <w:spacing w:val="-4"/>
          <w:sz w:val="30"/>
          <w:szCs w:val="30"/>
        </w:rPr>
        <w:t>月</w:t>
      </w:r>
      <w:r>
        <w:rPr>
          <w:rFonts w:hint="eastAsia" w:ascii="仿宋" w:hAnsi="仿宋" w:eastAsia="仿宋" w:cs="仿宋"/>
          <w:spacing w:val="-4"/>
          <w:sz w:val="30"/>
          <w:szCs w:val="30"/>
          <w:lang w:val="en-US" w:eastAsia="zh-CN"/>
        </w:rPr>
        <w:t>29</w:t>
      </w:r>
      <w:r>
        <w:rPr>
          <w:rFonts w:hint="eastAsia" w:ascii="仿宋" w:hAnsi="仿宋" w:eastAsia="仿宋" w:cs="仿宋"/>
          <w:spacing w:val="-4"/>
          <w:sz w:val="30"/>
          <w:szCs w:val="30"/>
        </w:rPr>
        <w:t>日前（含）通过微信添加“吉事办”小程序或下载安装“吉事办”App实名申领“吉祥码”（技术咨询电话：0431-12342），并以注册“吉事办”手机号申领“通信大数据行程卡”（客服热线：10000/10086/10010），</w:t>
      </w:r>
      <w:r>
        <w:rPr>
          <w:rFonts w:hint="eastAsia" w:ascii="仿宋" w:hAnsi="仿宋" w:eastAsia="仿宋" w:cs="仿宋"/>
          <w:b/>
          <w:spacing w:val="-4"/>
          <w:sz w:val="30"/>
          <w:szCs w:val="30"/>
          <w:lang w:val="en-US" w:eastAsia="zh-CN"/>
        </w:rPr>
        <w:t>8</w:t>
      </w:r>
      <w:r>
        <w:rPr>
          <w:rFonts w:hint="eastAsia" w:ascii="黑体" w:hAnsi="黑体" w:eastAsia="黑体" w:cs="黑体"/>
          <w:b/>
          <w:spacing w:val="-4"/>
          <w:sz w:val="30"/>
          <w:szCs w:val="30"/>
        </w:rPr>
        <w:t>月</w:t>
      </w:r>
      <w:r>
        <w:rPr>
          <w:rFonts w:hint="eastAsia" w:ascii="黑体" w:hAnsi="黑体" w:eastAsia="黑体" w:cs="黑体"/>
          <w:b/>
          <w:spacing w:val="-4"/>
          <w:sz w:val="30"/>
          <w:szCs w:val="30"/>
          <w:lang w:val="en-US" w:eastAsia="zh-CN"/>
        </w:rPr>
        <w:t>29</w:t>
      </w:r>
      <w:r>
        <w:rPr>
          <w:rFonts w:hint="eastAsia" w:ascii="黑体" w:hAnsi="黑体" w:eastAsia="黑体" w:cs="黑体"/>
          <w:b/>
          <w:spacing w:val="-4"/>
          <w:sz w:val="30"/>
          <w:szCs w:val="30"/>
        </w:rPr>
        <w:t>日</w:t>
      </w:r>
      <w:r>
        <w:rPr>
          <w:rFonts w:eastAsia="黑体"/>
          <w:b/>
          <w:spacing w:val="-4"/>
          <w:sz w:val="30"/>
          <w:szCs w:val="30"/>
        </w:rPr>
        <w:t>后（含）手机号码不应更换、不应携号转网。</w:t>
      </w:r>
      <w:r>
        <w:rPr>
          <w:rFonts w:hint="eastAsia" w:ascii="仿宋_GB2312" w:hAnsi="仿宋_GB2312" w:cs="仿宋_GB2312"/>
          <w:sz w:val="30"/>
          <w:szCs w:val="32"/>
        </w:rPr>
        <w:t>在备考期间，应避免考前7天内在境外及国内中高风险地区旅行、居住；避免与新冠肺炎确诊病例、疑似病例、无症状感染者及中高风险地区人员接触；避免去人群流动性较大、人群密集的场所聚集；避免出现发热、干咳等异常症状。</w:t>
      </w:r>
    </w:p>
    <w:p>
      <w:pPr>
        <w:adjustRightInd w:val="0"/>
        <w:snapToGrid w:val="0"/>
        <w:spacing w:line="400" w:lineRule="exact"/>
        <w:ind w:firstLine="580" w:firstLineChars="200"/>
        <w:jc w:val="left"/>
        <w:rPr>
          <w:rFonts w:ascii="仿宋_GB2312" w:hAnsi="仿宋_GB2312" w:cs="仿宋_GB2312"/>
          <w:sz w:val="30"/>
          <w:szCs w:val="32"/>
        </w:rPr>
      </w:pPr>
      <w:r>
        <w:rPr>
          <w:rFonts w:hint="eastAsia" w:ascii="仿宋" w:hAnsi="仿宋" w:eastAsia="仿宋" w:cs="仿宋"/>
          <w:spacing w:val="-4"/>
          <w:sz w:val="30"/>
          <w:szCs w:val="30"/>
        </w:rPr>
        <w:t>3.</w:t>
      </w:r>
      <w:r>
        <w:rPr>
          <w:rFonts w:hint="eastAsia" w:ascii="仿宋_GB2312" w:hAnsi="仿宋_GB2312" w:cs="仿宋_GB2312"/>
          <w:sz w:val="30"/>
          <w:szCs w:val="32"/>
        </w:rPr>
        <w:t xml:space="preserve"> 所有考生考前</w:t>
      </w:r>
      <w:r>
        <w:rPr>
          <w:rFonts w:ascii="仿宋_GB2312" w:hAnsi="仿宋_GB2312" w:cs="仿宋_GB2312"/>
          <w:sz w:val="30"/>
          <w:szCs w:val="32"/>
        </w:rPr>
        <w:t>14</w:t>
      </w:r>
      <w:r>
        <w:rPr>
          <w:rFonts w:hint="eastAsia" w:ascii="仿宋_GB2312" w:hAnsi="仿宋_GB2312" w:cs="仿宋_GB2312"/>
          <w:sz w:val="30"/>
          <w:szCs w:val="32"/>
        </w:rPr>
        <w:t>天内应每日自行测量体温，时间尽量固定，监测个人身体健康状况，并做好健康监测记录，在考试当天提交给考点工作人员。若在考前</w:t>
      </w:r>
      <w:r>
        <w:rPr>
          <w:rFonts w:ascii="仿宋_GB2312" w:hAnsi="仿宋_GB2312" w:cs="仿宋_GB2312"/>
          <w:sz w:val="30"/>
          <w:szCs w:val="32"/>
        </w:rPr>
        <w:t>14</w:t>
      </w:r>
      <w:r>
        <w:rPr>
          <w:rFonts w:hint="eastAsia" w:ascii="仿宋_GB2312" w:hAnsi="仿宋_GB2312" w:cs="仿宋_GB2312"/>
          <w:sz w:val="30"/>
          <w:szCs w:val="32"/>
        </w:rPr>
        <w:t>天内有发烧、咳嗽、咽痛、呼吸困难、呕吐、腹泻等症状的应及时就医。请尽量做到居住地和考点之间保持“两点一线”，在各种场所保持一定的安全社交距离。</w:t>
      </w:r>
    </w:p>
    <w:p>
      <w:pPr>
        <w:adjustRightInd w:val="0"/>
        <w:snapToGrid w:val="0"/>
        <w:spacing w:line="400" w:lineRule="exact"/>
        <w:ind w:firstLine="636" w:firstLineChars="200"/>
        <w:rPr>
          <w:rFonts w:ascii="黑体" w:hAnsi="黑体" w:eastAsia="黑体"/>
          <w:sz w:val="32"/>
          <w:szCs w:val="32"/>
        </w:rPr>
      </w:pPr>
      <w:r>
        <w:rPr>
          <w:rFonts w:ascii="黑体" w:hAnsi="黑体" w:eastAsia="黑体"/>
          <w:sz w:val="32"/>
          <w:szCs w:val="32"/>
        </w:rPr>
        <w:t>二、考试期间疫情防控措施</w:t>
      </w:r>
    </w:p>
    <w:p>
      <w:pPr>
        <w:adjustRightInd w:val="0"/>
        <w:snapToGrid w:val="0"/>
        <w:spacing w:line="400" w:lineRule="exact"/>
        <w:ind w:firstLine="580" w:firstLineChars="200"/>
        <w:jc w:val="left"/>
        <w:rPr>
          <w:sz w:val="30"/>
          <w:szCs w:val="30"/>
        </w:rPr>
      </w:pPr>
      <w:r>
        <w:rPr>
          <w:rFonts w:ascii="仿宋" w:hAnsi="仿宋" w:eastAsia="仿宋" w:cs="仿宋"/>
          <w:spacing w:val="-4"/>
          <w:sz w:val="30"/>
          <w:szCs w:val="30"/>
        </w:rPr>
        <w:t>1</w:t>
      </w:r>
      <w:r>
        <w:rPr>
          <w:rFonts w:hint="eastAsia" w:ascii="仿宋" w:hAnsi="仿宋" w:eastAsia="仿宋" w:cs="仿宋"/>
          <w:spacing w:val="-4"/>
          <w:sz w:val="30"/>
          <w:szCs w:val="30"/>
        </w:rPr>
        <w:t>、笔试考试前，考生进入考点时须出示本人实名认证的“吉祥码”“通信大数据行程卡”，并进行两次测温。</w:t>
      </w:r>
      <w:r>
        <w:rPr>
          <w:rFonts w:eastAsia="黑体"/>
          <w:color w:val="000000"/>
          <w:spacing w:val="-4"/>
          <w:sz w:val="30"/>
          <w:szCs w:val="30"/>
        </w:rPr>
        <w:t>“吉祥码”“通信大数据行程卡”正常的考生，经现场测量体温正常方可进入考点</w:t>
      </w:r>
      <w:r>
        <w:rPr>
          <w:color w:val="000000"/>
          <w:spacing w:val="-4"/>
          <w:sz w:val="30"/>
          <w:szCs w:val="30"/>
        </w:rPr>
        <w:t>。</w:t>
      </w:r>
      <w:r>
        <w:rPr>
          <w:rFonts w:hint="eastAsia" w:ascii="仿宋" w:hAnsi="仿宋" w:eastAsia="仿宋" w:cs="仿宋"/>
          <w:spacing w:val="-4"/>
          <w:sz w:val="30"/>
          <w:szCs w:val="30"/>
        </w:rPr>
        <w:t>“吉祥码”非绿码，或“通信大数据行程卡”非绿卡，或“吉祥码”“通信大数据行程卡”出现姓名颜色异常、前14天到达或途径城市名称上标有“*”、及其他异常情况的，</w:t>
      </w:r>
      <w:r>
        <w:rPr>
          <w:rFonts w:eastAsia="黑体"/>
          <w:sz w:val="30"/>
          <w:szCs w:val="30"/>
        </w:rPr>
        <w:t>须于笔试当天</w:t>
      </w:r>
      <w:r>
        <w:rPr>
          <w:rFonts w:hint="eastAsia" w:ascii="黑体" w:hAnsi="黑体" w:eastAsia="黑体" w:cs="黑体"/>
          <w:sz w:val="30"/>
          <w:szCs w:val="30"/>
        </w:rPr>
        <w:t>提供</w:t>
      </w:r>
      <w:r>
        <w:rPr>
          <w:rFonts w:hint="eastAsia" w:ascii="黑体" w:hAnsi="黑体" w:eastAsia="黑体" w:cs="黑体"/>
          <w:sz w:val="30"/>
          <w:szCs w:val="30"/>
          <w:lang w:val="en-US" w:eastAsia="zh-CN"/>
        </w:rPr>
        <w:t>24小时以内</w:t>
      </w:r>
      <w:r>
        <w:rPr>
          <w:rFonts w:eastAsia="黑体"/>
          <w:sz w:val="30"/>
          <w:szCs w:val="30"/>
        </w:rPr>
        <w:t>由吉林省检测机构出具的新冠病毒核酸检测阴性证明参加考试，不能提供阴性证明的不能参加考试</w:t>
      </w:r>
      <w:r>
        <w:rPr>
          <w:rFonts w:hint="eastAsia" w:ascii="黑体" w:hAnsi="黑体" w:eastAsia="黑体" w:cs="黑体"/>
          <w:sz w:val="30"/>
          <w:szCs w:val="30"/>
        </w:rPr>
        <w:t>。</w:t>
      </w:r>
    </w:p>
    <w:p>
      <w:pPr>
        <w:adjustRightInd w:val="0"/>
        <w:snapToGrid w:val="0"/>
        <w:spacing w:line="400" w:lineRule="exact"/>
        <w:ind w:firstLine="580" w:firstLineChars="200"/>
        <w:jc w:val="left"/>
        <w:rPr>
          <w:spacing w:val="-4"/>
          <w:sz w:val="30"/>
          <w:szCs w:val="30"/>
        </w:rPr>
      </w:pPr>
      <w:r>
        <w:rPr>
          <w:rFonts w:ascii="仿宋" w:hAnsi="仿宋" w:eastAsia="仿宋" w:cs="仿宋"/>
          <w:spacing w:val="-4"/>
          <w:sz w:val="30"/>
          <w:szCs w:val="30"/>
        </w:rPr>
        <w:t>2</w:t>
      </w:r>
      <w:r>
        <w:rPr>
          <w:rFonts w:hint="eastAsia" w:ascii="仿宋" w:hAnsi="仿宋" w:eastAsia="仿宋" w:cs="仿宋"/>
          <w:spacing w:val="-4"/>
          <w:sz w:val="30"/>
          <w:szCs w:val="30"/>
        </w:rPr>
        <w:t>、笔试期间，考生本人实名认证的“吉祥码”“通信大数据行程卡”正常，但经现场测量体温异常，或有咳嗽等呼吸道症状的考生，须经专业评估是否具备正常参加考试的条件，经现场确认可以参加考试的，须按规定到指定考场参加考试，同时立即进行新冠病毒核酸检测采样，送指定医疗卫生机构进行检测；经现场确认不得参加考试的，须服从防疫工作安排。</w:t>
      </w:r>
    </w:p>
    <w:p>
      <w:pPr>
        <w:adjustRightInd w:val="0"/>
        <w:snapToGrid w:val="0"/>
        <w:spacing w:line="400" w:lineRule="exact"/>
        <w:ind w:firstLine="580" w:firstLineChars="200"/>
        <w:jc w:val="left"/>
        <w:rPr>
          <w:rFonts w:eastAsia="黑体"/>
          <w:spacing w:val="-4"/>
          <w:sz w:val="30"/>
          <w:szCs w:val="30"/>
        </w:rPr>
      </w:pPr>
      <w:r>
        <w:rPr>
          <w:rFonts w:ascii="仿宋" w:hAnsi="仿宋" w:eastAsia="仿宋" w:cs="仿宋"/>
          <w:spacing w:val="-4"/>
          <w:sz w:val="30"/>
          <w:szCs w:val="30"/>
        </w:rPr>
        <w:t>3</w:t>
      </w:r>
      <w:r>
        <w:rPr>
          <w:rFonts w:hint="eastAsia" w:ascii="仿宋" w:hAnsi="仿宋" w:eastAsia="仿宋" w:cs="仿宋"/>
          <w:spacing w:val="-4"/>
          <w:sz w:val="30"/>
          <w:szCs w:val="30"/>
        </w:rPr>
        <w:t>、考生须从</w:t>
      </w:r>
      <w:r>
        <w:rPr>
          <w:rFonts w:hint="eastAsia" w:ascii="仿宋" w:hAnsi="仿宋" w:eastAsia="仿宋" w:cs="仿宋"/>
          <w:spacing w:val="-4"/>
          <w:sz w:val="30"/>
          <w:szCs w:val="30"/>
          <w:lang w:eastAsia="zh-CN"/>
        </w:rPr>
        <w:t>长春经开人才网</w:t>
      </w:r>
      <w:r>
        <w:rPr>
          <w:rFonts w:hint="eastAsia" w:ascii="仿宋" w:hAnsi="仿宋" w:eastAsia="仿宋" w:cs="仿宋"/>
          <w:color w:val="000000"/>
          <w:spacing w:val="-4"/>
          <w:sz w:val="30"/>
          <w:szCs w:val="30"/>
        </w:rPr>
        <w:t>下载打印《</w:t>
      </w:r>
      <w:r>
        <w:rPr>
          <w:rFonts w:hint="eastAsia" w:ascii="仿宋" w:hAnsi="仿宋" w:eastAsia="仿宋" w:cs="仿宋_GB2312"/>
          <w:kern w:val="0"/>
          <w:sz w:val="30"/>
          <w:szCs w:val="32"/>
        </w:rPr>
        <w:t>2022年长春经济技术开发区公开招聘工作人员笔试考生行程轨迹、体温监测记录单</w:t>
      </w:r>
      <w:r>
        <w:rPr>
          <w:rFonts w:hint="eastAsia" w:ascii="仿宋" w:hAnsi="仿宋" w:eastAsia="仿宋" w:cs="仿宋"/>
          <w:color w:val="000000"/>
          <w:spacing w:val="-4"/>
          <w:sz w:val="30"/>
          <w:szCs w:val="30"/>
        </w:rPr>
        <w:t>》，并从</w:t>
      </w:r>
      <w:r>
        <w:rPr>
          <w:rFonts w:hint="eastAsia" w:ascii="仿宋" w:hAnsi="仿宋" w:eastAsia="仿宋" w:cs="仿宋"/>
          <w:spacing w:val="-4"/>
          <w:sz w:val="30"/>
          <w:szCs w:val="30"/>
          <w:lang w:eastAsia="zh-CN"/>
        </w:rPr>
        <w:t>笔试前</w:t>
      </w:r>
      <w:r>
        <w:rPr>
          <w:rFonts w:hint="eastAsia" w:ascii="仿宋" w:hAnsi="仿宋" w:eastAsia="仿宋" w:cs="仿宋"/>
          <w:spacing w:val="-4"/>
          <w:sz w:val="30"/>
          <w:szCs w:val="30"/>
          <w:lang w:val="en-US" w:eastAsia="zh-CN"/>
        </w:rPr>
        <w:t>14天</w:t>
      </w:r>
      <w:r>
        <w:rPr>
          <w:rFonts w:hint="eastAsia" w:ascii="仿宋" w:hAnsi="仿宋" w:eastAsia="仿宋" w:cs="仿宋"/>
          <w:color w:val="000000"/>
          <w:spacing w:val="-4"/>
          <w:sz w:val="30"/>
          <w:szCs w:val="30"/>
        </w:rPr>
        <w:t>开始每日详实记录。</w:t>
      </w:r>
      <w:r>
        <w:rPr>
          <w:rFonts w:hint="eastAsia" w:ascii="仿宋" w:hAnsi="仿宋" w:eastAsia="仿宋" w:cs="仿宋"/>
          <w:spacing w:val="-4"/>
          <w:sz w:val="30"/>
          <w:szCs w:val="30"/>
        </w:rPr>
        <w:t>考生于笔试当天将本人签署的《告知暨承诺书》、《</w:t>
      </w:r>
      <w:r>
        <w:rPr>
          <w:rFonts w:hint="eastAsia" w:ascii="仿宋" w:hAnsi="仿宋" w:eastAsia="仿宋" w:cs="仿宋_GB2312"/>
          <w:kern w:val="0"/>
          <w:sz w:val="30"/>
          <w:szCs w:val="32"/>
        </w:rPr>
        <w:t>2022年长春经济技术开发区公开招聘工作人员笔试考生行程轨迹、体温监测记录单</w:t>
      </w:r>
      <w:r>
        <w:rPr>
          <w:rFonts w:hint="eastAsia" w:ascii="仿宋" w:hAnsi="仿宋" w:eastAsia="仿宋" w:cs="仿宋"/>
          <w:spacing w:val="-4"/>
          <w:sz w:val="30"/>
          <w:szCs w:val="30"/>
        </w:rPr>
        <w:t>》上交考场工作人员。</w:t>
      </w:r>
    </w:p>
    <w:p>
      <w:pPr>
        <w:adjustRightInd w:val="0"/>
        <w:snapToGrid w:val="0"/>
        <w:spacing w:line="400" w:lineRule="exact"/>
        <w:ind w:firstLine="580" w:firstLineChars="200"/>
        <w:jc w:val="left"/>
        <w:rPr>
          <w:spacing w:val="-4"/>
          <w:sz w:val="30"/>
          <w:szCs w:val="30"/>
        </w:rPr>
      </w:pPr>
      <w:r>
        <w:rPr>
          <w:rFonts w:ascii="仿宋" w:hAnsi="仿宋" w:eastAsia="仿宋" w:cs="仿宋"/>
          <w:spacing w:val="-4"/>
          <w:sz w:val="30"/>
          <w:szCs w:val="30"/>
        </w:rPr>
        <w:t>4</w:t>
      </w:r>
      <w:r>
        <w:rPr>
          <w:rFonts w:hint="eastAsia" w:ascii="仿宋" w:hAnsi="仿宋" w:eastAsia="仿宋" w:cs="仿宋"/>
          <w:spacing w:val="-4"/>
          <w:sz w:val="30"/>
          <w:szCs w:val="30"/>
        </w:rPr>
        <w:t>、考生应自备符合防疫要求的</w:t>
      </w:r>
      <w:r>
        <w:rPr>
          <w:rFonts w:hint="eastAsia" w:ascii="仿宋" w:hAnsi="仿宋" w:eastAsia="仿宋" w:cs="仿宋"/>
          <w:spacing w:val="-4"/>
          <w:sz w:val="30"/>
          <w:szCs w:val="30"/>
          <w:lang w:eastAsia="zh-CN"/>
        </w:rPr>
        <w:t>医用外科</w:t>
      </w:r>
      <w:r>
        <w:rPr>
          <w:rFonts w:hint="eastAsia" w:ascii="仿宋" w:hAnsi="仿宋" w:eastAsia="仿宋" w:cs="仿宋"/>
          <w:spacing w:val="-4"/>
          <w:sz w:val="30"/>
          <w:szCs w:val="30"/>
        </w:rPr>
        <w:t>口罩，除身份确认需摘除口罩以外，应全程佩戴，做好个人防护。</w:t>
      </w:r>
    </w:p>
    <w:p>
      <w:pPr>
        <w:adjustRightInd w:val="0"/>
        <w:snapToGrid w:val="0"/>
        <w:spacing w:line="400" w:lineRule="exact"/>
        <w:ind w:firstLine="596" w:firstLineChars="200"/>
        <w:rPr>
          <w:rFonts w:ascii="黑体" w:hAnsi="黑体" w:eastAsia="黑体"/>
          <w:sz w:val="30"/>
          <w:szCs w:val="32"/>
        </w:rPr>
      </w:pPr>
      <w:r>
        <w:rPr>
          <w:rFonts w:ascii="黑体" w:hAnsi="黑体" w:eastAsia="黑体"/>
          <w:sz w:val="30"/>
          <w:szCs w:val="32"/>
        </w:rPr>
        <w:t>三、有下列情形之一的，不得参加考试</w:t>
      </w:r>
    </w:p>
    <w:p>
      <w:pPr>
        <w:adjustRightInd w:val="0"/>
        <w:snapToGrid w:val="0"/>
        <w:spacing w:line="400" w:lineRule="exact"/>
        <w:ind w:firstLine="596" w:firstLineChars="200"/>
        <w:rPr>
          <w:rFonts w:ascii="仿宋_GB2312" w:hAnsi="仿宋_GB2312" w:cs="仿宋_GB2312"/>
          <w:sz w:val="30"/>
          <w:szCs w:val="32"/>
        </w:rPr>
      </w:pPr>
      <w:r>
        <w:rPr>
          <w:rFonts w:hint="eastAsia" w:ascii="仿宋_GB2312" w:hAnsi="仿宋_GB2312" w:cs="仿宋_GB2312"/>
          <w:sz w:val="30"/>
          <w:szCs w:val="32"/>
        </w:rPr>
        <w:t>1.考试当天，“吉祥码”显示非绿码、“通信大数据行程卡”非绿码或没有行程显示的；考前</w:t>
      </w:r>
      <w:r>
        <w:rPr>
          <w:rFonts w:ascii="仿宋_GB2312" w:hAnsi="仿宋_GB2312" w:cs="仿宋_GB2312"/>
          <w:sz w:val="30"/>
          <w:szCs w:val="32"/>
        </w:rPr>
        <w:t>14</w:t>
      </w:r>
      <w:r>
        <w:rPr>
          <w:rFonts w:hint="eastAsia" w:ascii="仿宋_GB2312" w:hAnsi="仿宋_GB2312" w:cs="仿宋_GB2312"/>
          <w:sz w:val="30"/>
          <w:szCs w:val="32"/>
        </w:rPr>
        <w:t>天内，有中、高风险区旅居史或当地政府宣布全域封闭管理地区旅居史的考生。</w:t>
      </w:r>
    </w:p>
    <w:p>
      <w:pPr>
        <w:adjustRightInd w:val="0"/>
        <w:snapToGrid w:val="0"/>
        <w:spacing w:line="400" w:lineRule="exact"/>
        <w:ind w:firstLine="596" w:firstLineChars="200"/>
        <w:rPr>
          <w:rFonts w:ascii="仿宋_GB2312" w:hAnsi="仿宋_GB2312" w:cs="仿宋_GB2312"/>
          <w:sz w:val="30"/>
          <w:szCs w:val="32"/>
        </w:rPr>
      </w:pPr>
      <w:r>
        <w:rPr>
          <w:rFonts w:hint="eastAsia" w:ascii="仿宋_GB2312" w:hAnsi="仿宋_GB2312" w:cs="仿宋_GB2312"/>
          <w:sz w:val="30"/>
          <w:szCs w:val="32"/>
        </w:rPr>
        <w:t>2.不能出具本人“吉祥码”“通信大数据行程卡”和考试前48小时内核酸检测阴性报告的考生。</w:t>
      </w:r>
    </w:p>
    <w:p>
      <w:pPr>
        <w:adjustRightInd w:val="0"/>
        <w:snapToGrid w:val="0"/>
        <w:spacing w:line="400" w:lineRule="exact"/>
        <w:ind w:firstLine="596" w:firstLineChars="200"/>
        <w:jc w:val="left"/>
        <w:rPr>
          <w:rFonts w:eastAsia="黑体"/>
          <w:spacing w:val="-4"/>
          <w:sz w:val="30"/>
          <w:szCs w:val="30"/>
        </w:rPr>
      </w:pPr>
      <w:r>
        <w:rPr>
          <w:rFonts w:hint="eastAsia" w:ascii="仿宋_GB2312" w:hAnsi="仿宋_GB2312" w:cs="仿宋_GB2312"/>
          <w:sz w:val="30"/>
          <w:szCs w:val="32"/>
        </w:rPr>
        <w:t>3.按照疫情防控要求，</w:t>
      </w:r>
      <w:r>
        <w:rPr>
          <w:rFonts w:hint="eastAsia" w:ascii="仿宋_GB2312" w:hAnsi="仿宋_GB2312" w:cs="仿宋_GB2312"/>
          <w:spacing w:val="-4"/>
          <w:sz w:val="30"/>
          <w:szCs w:val="32"/>
        </w:rPr>
        <w:t>隔离期满的考生，考试当天须出示解除隔离证明，</w:t>
      </w:r>
      <w:r>
        <w:rPr>
          <w:rFonts w:hint="eastAsia" w:ascii="仿宋_GB2312" w:hAnsi="仿宋_GB2312" w:cs="仿宋_GB2312"/>
          <w:sz w:val="30"/>
          <w:szCs w:val="32"/>
        </w:rPr>
        <w:t>不能出示</w:t>
      </w:r>
      <w:r>
        <w:rPr>
          <w:rFonts w:hint="eastAsia" w:ascii="仿宋_GB2312" w:hAnsi="仿宋_GB2312" w:cs="仿宋_GB2312"/>
          <w:spacing w:val="-4"/>
          <w:sz w:val="30"/>
          <w:szCs w:val="32"/>
        </w:rPr>
        <w:t>解除隔离证明的</w:t>
      </w:r>
      <w:r>
        <w:rPr>
          <w:rFonts w:hint="eastAsia" w:ascii="仿宋_GB2312" w:hAnsi="仿宋_GB2312" w:cs="仿宋_GB2312"/>
          <w:sz w:val="30"/>
          <w:szCs w:val="32"/>
        </w:rPr>
        <w:t>，不得参加考试。</w:t>
      </w:r>
    </w:p>
    <w:p>
      <w:pPr>
        <w:adjustRightInd w:val="0"/>
        <w:snapToGrid w:val="0"/>
        <w:spacing w:line="400" w:lineRule="exact"/>
        <w:ind w:firstLine="596" w:firstLineChars="200"/>
        <w:rPr>
          <w:rFonts w:ascii="仿宋_GB2312" w:hAnsi="仿宋_GB2312" w:cs="仿宋_GB2312"/>
          <w:sz w:val="30"/>
          <w:szCs w:val="32"/>
        </w:rPr>
      </w:pPr>
      <w:r>
        <w:rPr>
          <w:rFonts w:hint="eastAsia" w:ascii="仿宋_GB2312" w:hAnsi="仿宋_GB2312" w:cs="仿宋_GB2312"/>
          <w:sz w:val="30"/>
          <w:szCs w:val="32"/>
        </w:rPr>
        <w:t>4.新冠肺炎确诊病例、疑似病例、无症状感染者及其密接者、次密接者，以及尚未完成隔离医学观察等健康管理的考生；隔离期未满或因属地疫情防控要求被管控的考生（应当或正在实施集中隔离、居家隔离人员；封控区、管控区人员以及其他不得参加聚集性活动人员）。</w:t>
      </w:r>
    </w:p>
    <w:p>
      <w:pPr>
        <w:adjustRightInd w:val="0"/>
        <w:snapToGrid w:val="0"/>
        <w:spacing w:line="400" w:lineRule="exact"/>
        <w:ind w:firstLine="596" w:firstLineChars="200"/>
        <w:rPr>
          <w:rFonts w:ascii="仿宋_GB2312" w:hAnsi="仿宋_GB2312" w:cs="仿宋_GB2312"/>
          <w:sz w:val="30"/>
          <w:szCs w:val="32"/>
        </w:rPr>
      </w:pPr>
      <w:r>
        <w:rPr>
          <w:rFonts w:hint="eastAsia" w:ascii="仿宋_GB2312" w:hAnsi="仿宋_GB2312" w:cs="仿宋_GB2312"/>
          <w:sz w:val="30"/>
          <w:szCs w:val="32"/>
        </w:rPr>
        <w:t>5.进入考点前，因体温异常等症状经考点防疫副主考综合研判不具备参考条件的考生。</w:t>
      </w:r>
    </w:p>
    <w:p>
      <w:pPr>
        <w:pStyle w:val="7"/>
        <w:adjustRightInd w:val="0"/>
        <w:spacing w:line="400" w:lineRule="exact"/>
        <w:ind w:firstLine="596" w:firstLineChars="200"/>
        <w:rPr>
          <w:rFonts w:ascii="仿宋_GB2312" w:hAnsi="仿宋_GB2312" w:eastAsia="仿宋_GB2312" w:cs="仿宋_GB2312"/>
          <w:sz w:val="30"/>
        </w:rPr>
      </w:pPr>
      <w:r>
        <w:rPr>
          <w:rFonts w:hint="eastAsia" w:ascii="仿宋_GB2312" w:hAnsi="仿宋_GB2312" w:eastAsia="仿宋_GB2312" w:cs="仿宋_GB2312"/>
          <w:sz w:val="30"/>
          <w:szCs w:val="32"/>
        </w:rPr>
        <w:t>6.其他不符合国家、省有关疫情防控要求，不遵守有关疫情防控规定的考生。</w:t>
      </w:r>
    </w:p>
    <w:p>
      <w:pPr>
        <w:adjustRightInd w:val="0"/>
        <w:snapToGrid w:val="0"/>
        <w:spacing w:line="400" w:lineRule="exact"/>
        <w:ind w:firstLine="596" w:firstLineChars="200"/>
        <w:rPr>
          <w:rFonts w:ascii="仿宋_GB2312" w:hAnsi="仿宋_GB2312" w:cs="仿宋_GB2312"/>
          <w:sz w:val="30"/>
          <w:szCs w:val="32"/>
        </w:rPr>
      </w:pPr>
      <w:r>
        <w:rPr>
          <w:rFonts w:hint="eastAsia" w:ascii="仿宋_GB2312" w:hAnsi="仿宋_GB2312" w:cs="仿宋_GB2312"/>
          <w:sz w:val="30"/>
          <w:szCs w:val="32"/>
        </w:rPr>
        <w:t>存在不得参加考试情形的考生，不可进入考点考场，否则将按违反疫情防控要求处理，一切后果由考生自行承担。</w:t>
      </w:r>
      <w:bookmarkStart w:id="0" w:name="_GoBack"/>
      <w:bookmarkEnd w:id="0"/>
    </w:p>
    <w:p>
      <w:pPr>
        <w:adjustRightInd w:val="0"/>
        <w:snapToGrid w:val="0"/>
        <w:spacing w:line="400" w:lineRule="exact"/>
        <w:ind w:firstLine="596" w:firstLineChars="200"/>
        <w:rPr>
          <w:rFonts w:ascii="仿宋_GB2312" w:hAnsi="仿宋_GB2312" w:cs="仿宋_GB2312"/>
          <w:sz w:val="30"/>
          <w:szCs w:val="32"/>
        </w:rPr>
      </w:pPr>
      <w:r>
        <w:rPr>
          <w:rFonts w:hint="eastAsia" w:ascii="仿宋_GB2312" w:hAnsi="仿宋_GB2312" w:cs="仿宋_GB2312"/>
          <w:sz w:val="30"/>
          <w:szCs w:val="32"/>
        </w:rPr>
        <w:t>考生参加2022年</w:t>
      </w:r>
      <w:r>
        <w:rPr>
          <w:rFonts w:hint="eastAsia" w:ascii="仿宋_GB2312" w:hAnsi="仿宋_GB2312" w:cs="仿宋_GB2312"/>
          <w:sz w:val="30"/>
          <w:szCs w:val="32"/>
          <w:lang w:eastAsia="zh-CN"/>
        </w:rPr>
        <w:t>长春经济技术开发区</w:t>
      </w:r>
      <w:r>
        <w:rPr>
          <w:rFonts w:hint="eastAsia" w:ascii="仿宋_GB2312" w:hAnsi="仿宋_GB2312" w:cs="仿宋_GB2312"/>
          <w:sz w:val="30"/>
          <w:szCs w:val="32"/>
        </w:rPr>
        <w:t>公开招聘工作人员笔试考试，将视为已知晓上述告知内容。同时，对“吉祥码”和“通信大数据行程卡”绿码、核酸检测报告及承诺书等的真实性负责，自愿承担因不实行为应承担的相关责任并接受相应处理。凡隐瞒或谎报旅居史、接触史、健康状况等疫情防控信息，不配合工作人员进行防疫检测、询问、排查、送诊等，情节严重的，依据相关法律法规处理。如有违法行为，依法追究法律责任。</w:t>
      </w:r>
    </w:p>
    <w:p>
      <w:pPr>
        <w:adjustRightInd w:val="0"/>
        <w:snapToGrid w:val="0"/>
        <w:spacing w:line="400" w:lineRule="exact"/>
        <w:ind w:firstLine="580" w:firstLineChars="200"/>
        <w:rPr>
          <w:rFonts w:ascii="仿宋_GB2312" w:hAnsi="仿宋_GB2312" w:cs="仿宋_GB2312"/>
          <w:sz w:val="30"/>
          <w:szCs w:val="32"/>
        </w:rPr>
      </w:pPr>
      <w:r>
        <w:rPr>
          <w:rFonts w:hint="eastAsia" w:ascii="仿宋" w:hAnsi="仿宋" w:eastAsia="仿宋" w:cs="仿宋"/>
          <w:spacing w:val="-4"/>
          <w:sz w:val="30"/>
          <w:szCs w:val="30"/>
        </w:rPr>
        <w:t>7.</w:t>
      </w:r>
      <w:r>
        <w:rPr>
          <w:rFonts w:hint="eastAsia" w:ascii="仿宋_GB2312" w:hAnsi="仿宋_GB2312" w:cs="仿宋_GB2312"/>
          <w:sz w:val="30"/>
          <w:szCs w:val="32"/>
        </w:rPr>
        <w:t xml:space="preserve"> 本次考试的疫情防控工作将根据国家、吉林省、长春市新冠肺炎疫情防控最新要求及时调整，考生要密切关注</w:t>
      </w:r>
      <w:r>
        <w:rPr>
          <w:rFonts w:hint="eastAsia" w:ascii="仿宋_GB2312" w:hAnsi="仿宋_GB2312" w:cs="仿宋_GB2312"/>
          <w:sz w:val="30"/>
          <w:szCs w:val="32"/>
          <w:lang w:eastAsia="zh-CN"/>
        </w:rPr>
        <w:t>长春经开人才网</w:t>
      </w:r>
      <w:r>
        <w:rPr>
          <w:rFonts w:hint="eastAsia" w:ascii="仿宋_GB2312" w:hAnsi="仿宋_GB2312" w:cs="仿宋_GB2312"/>
          <w:sz w:val="30"/>
          <w:szCs w:val="32"/>
        </w:rPr>
        <w:t>关于考试期间疫情防控工作的最新要求并严格遵守。</w:t>
      </w:r>
    </w:p>
    <w:p>
      <w:pPr>
        <w:adjustRightInd w:val="0"/>
        <w:snapToGrid w:val="0"/>
        <w:spacing w:line="400" w:lineRule="exact"/>
        <w:ind w:firstLine="480"/>
        <w:jc w:val="left"/>
        <w:rPr>
          <w:rFonts w:eastAsia="黑体"/>
          <w:color w:val="000000"/>
          <w:spacing w:val="-4"/>
          <w:sz w:val="30"/>
          <w:szCs w:val="30"/>
          <w:u w:val="single"/>
        </w:rPr>
      </w:pPr>
      <w:r>
        <w:rPr>
          <w:rFonts w:hint="eastAsia" w:ascii="楷体" w:hAnsi="楷体" w:eastAsia="楷体" w:cs="楷体"/>
          <w:spacing w:val="-4"/>
          <w:sz w:val="30"/>
          <w:szCs w:val="30"/>
        </w:rPr>
        <w:t>请参照下面划线这段话填写此告知暨承诺书：</w:t>
      </w:r>
      <w:r>
        <w:rPr>
          <w:rFonts w:hint="eastAsia" w:eastAsia="黑体"/>
          <w:color w:val="000000"/>
          <w:spacing w:val="-4"/>
          <w:sz w:val="30"/>
          <w:szCs w:val="30"/>
          <w:u w:val="single"/>
        </w:rPr>
        <w:t>我已认真阅读并知晓了本次考试的有关规定，郑重承诺：我自愿遵守考试所有的规定，如不遵守，自行承担一切后果。</w:t>
      </w:r>
    </w:p>
    <w:p>
      <w:pPr>
        <w:adjustRightInd w:val="0"/>
        <w:snapToGrid w:val="0"/>
        <w:spacing w:line="400" w:lineRule="exact"/>
        <w:ind w:firstLine="480"/>
        <w:jc w:val="left"/>
        <w:rPr>
          <w:rFonts w:eastAsia="黑体"/>
          <w:color w:val="000000"/>
          <w:spacing w:val="-4"/>
          <w:sz w:val="30"/>
          <w:szCs w:val="30"/>
          <w:u w:val="single"/>
        </w:rPr>
      </w:pPr>
    </w:p>
    <w:p>
      <w:pPr>
        <w:adjustRightInd w:val="0"/>
        <w:snapToGrid w:val="0"/>
        <w:spacing w:line="400" w:lineRule="exact"/>
        <w:ind w:firstLine="480"/>
        <w:jc w:val="left"/>
        <w:rPr>
          <w:rFonts w:hint="eastAsia" w:eastAsia="黑体"/>
          <w:color w:val="000000"/>
          <w:spacing w:val="-4"/>
          <w:sz w:val="30"/>
          <w:szCs w:val="30"/>
          <w:u w:val="single"/>
        </w:rPr>
      </w:pPr>
    </w:p>
    <w:tbl>
      <w:tblPr>
        <w:tblStyle w:val="9"/>
        <w:tblW w:w="0" w:type="auto"/>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581"/>
        <w:gridCol w:w="581"/>
        <w:gridCol w:w="581"/>
        <w:gridCol w:w="581"/>
        <w:gridCol w:w="581"/>
        <w:gridCol w:w="581"/>
        <w:gridCol w:w="581"/>
        <w:gridCol w:w="581"/>
        <w:gridCol w:w="581"/>
        <w:gridCol w:w="581"/>
        <w:gridCol w:w="581"/>
        <w:gridCol w:w="581"/>
        <w:gridCol w:w="581"/>
        <w:gridCol w:w="581"/>
        <w:gridCol w:w="586"/>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69" w:hRule="atLeast"/>
        </w:trPr>
        <w:tc>
          <w:tcPr>
            <w:tcW w:w="581" w:type="dxa"/>
          </w:tcPr>
          <w:p>
            <w:pPr>
              <w:snapToGrid w:val="0"/>
              <w:spacing w:line="440" w:lineRule="exact"/>
              <w:rPr>
                <w:rFonts w:eastAsia="黑体"/>
                <w:sz w:val="30"/>
                <w:szCs w:val="30"/>
              </w:rPr>
            </w:pPr>
            <w:r>
              <w:rPr>
                <w:rFonts w:hint="eastAsia" w:eastAsia="黑体" w:cs="黑体"/>
                <w:sz w:val="30"/>
                <w:szCs w:val="30"/>
                <w:lang w:bidi="ar"/>
              </w:rPr>
              <w:t>我</w:t>
            </w:r>
          </w:p>
        </w:tc>
        <w:tc>
          <w:tcPr>
            <w:tcW w:w="581" w:type="dxa"/>
          </w:tcPr>
          <w:p>
            <w:pPr>
              <w:snapToGrid w:val="0"/>
              <w:spacing w:line="440" w:lineRule="exact"/>
              <w:rPr>
                <w:rFonts w:eastAsia="黑体"/>
                <w:sz w:val="30"/>
                <w:szCs w:val="30"/>
              </w:rPr>
            </w:pPr>
            <w:r>
              <w:rPr>
                <w:rFonts w:hint="eastAsia" w:eastAsia="黑体" w:cs="黑体"/>
                <w:sz w:val="30"/>
                <w:szCs w:val="30"/>
                <w:lang w:bidi="ar"/>
              </w:rPr>
              <w:t>郑</w:t>
            </w:r>
          </w:p>
        </w:tc>
        <w:tc>
          <w:tcPr>
            <w:tcW w:w="581" w:type="dxa"/>
          </w:tcPr>
          <w:p>
            <w:pPr>
              <w:snapToGrid w:val="0"/>
              <w:spacing w:line="440" w:lineRule="exact"/>
              <w:rPr>
                <w:rFonts w:eastAsia="黑体"/>
                <w:sz w:val="30"/>
                <w:szCs w:val="30"/>
              </w:rPr>
            </w:pPr>
            <w:r>
              <w:rPr>
                <w:rFonts w:hint="eastAsia" w:eastAsia="黑体" w:cs="黑体"/>
                <w:sz w:val="30"/>
                <w:szCs w:val="30"/>
                <w:lang w:bidi="ar"/>
              </w:rPr>
              <w:t>重</w:t>
            </w:r>
          </w:p>
        </w:tc>
        <w:tc>
          <w:tcPr>
            <w:tcW w:w="581" w:type="dxa"/>
          </w:tcPr>
          <w:p>
            <w:pPr>
              <w:snapToGrid w:val="0"/>
              <w:spacing w:line="440" w:lineRule="exact"/>
              <w:rPr>
                <w:rFonts w:eastAsia="黑体"/>
                <w:sz w:val="30"/>
                <w:szCs w:val="30"/>
              </w:rPr>
            </w:pPr>
            <w:r>
              <w:rPr>
                <w:rFonts w:hint="eastAsia" w:eastAsia="黑体" w:cs="黑体"/>
                <w:sz w:val="30"/>
                <w:szCs w:val="30"/>
                <w:lang w:bidi="ar"/>
              </w:rPr>
              <w:t>承</w:t>
            </w:r>
          </w:p>
        </w:tc>
        <w:tc>
          <w:tcPr>
            <w:tcW w:w="581" w:type="dxa"/>
          </w:tcPr>
          <w:p>
            <w:pPr>
              <w:snapToGrid w:val="0"/>
              <w:spacing w:line="440" w:lineRule="exact"/>
              <w:rPr>
                <w:rFonts w:eastAsia="黑体"/>
                <w:sz w:val="30"/>
                <w:szCs w:val="30"/>
              </w:rPr>
            </w:pPr>
            <w:r>
              <w:rPr>
                <w:rFonts w:hint="eastAsia" w:eastAsia="黑体" w:cs="黑体"/>
                <w:sz w:val="30"/>
                <w:szCs w:val="30"/>
                <w:lang w:bidi="ar"/>
              </w:rPr>
              <w:t>诺</w:t>
            </w:r>
          </w:p>
        </w:tc>
        <w:tc>
          <w:tcPr>
            <w:tcW w:w="581" w:type="dxa"/>
          </w:tcPr>
          <w:p>
            <w:pPr>
              <w:snapToGrid w:val="0"/>
              <w:spacing w:line="440" w:lineRule="exact"/>
              <w:rPr>
                <w:rFonts w:ascii="仿宋" w:hAnsi="仿宋" w:eastAsia="仿宋" w:cs="仿宋"/>
                <w:sz w:val="30"/>
                <w:szCs w:val="30"/>
              </w:rPr>
            </w:pPr>
            <w:r>
              <w:rPr>
                <w:rFonts w:hint="eastAsia" w:ascii="仿宋" w:hAnsi="仿宋" w:eastAsia="仿宋" w:cs="仿宋"/>
                <w:sz w:val="30"/>
                <w:szCs w:val="30"/>
                <w:lang w:bidi="ar"/>
              </w:rPr>
              <w:t>：</w:t>
            </w: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6" w:type="dxa"/>
          </w:tcPr>
          <w:p>
            <w:pPr>
              <w:snapToGrid w:val="0"/>
              <w:spacing w:line="440" w:lineRule="exact"/>
              <w:rPr>
                <w:rFonts w:ascii="仿宋" w:hAnsi="仿宋" w:eastAsia="仿宋" w:cs="仿宋"/>
                <w:sz w:val="30"/>
                <w:szCs w:val="30"/>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69" w:hRule="atLeast"/>
        </w:trPr>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6" w:type="dxa"/>
          </w:tcPr>
          <w:p>
            <w:pPr>
              <w:snapToGrid w:val="0"/>
              <w:spacing w:line="440" w:lineRule="exact"/>
              <w:rPr>
                <w:rFonts w:ascii="仿宋" w:hAnsi="仿宋" w:eastAsia="仿宋" w:cs="仿宋"/>
                <w:sz w:val="30"/>
                <w:szCs w:val="30"/>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69" w:hRule="atLeast"/>
        </w:trPr>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1" w:type="dxa"/>
          </w:tcPr>
          <w:p>
            <w:pPr>
              <w:snapToGrid w:val="0"/>
              <w:spacing w:line="440" w:lineRule="exact"/>
              <w:rPr>
                <w:rFonts w:ascii="仿宋" w:hAnsi="仿宋" w:eastAsia="仿宋" w:cs="仿宋"/>
                <w:sz w:val="30"/>
                <w:szCs w:val="30"/>
              </w:rPr>
            </w:pPr>
          </w:p>
        </w:tc>
        <w:tc>
          <w:tcPr>
            <w:tcW w:w="586" w:type="dxa"/>
          </w:tcPr>
          <w:p>
            <w:pPr>
              <w:snapToGrid w:val="0"/>
              <w:spacing w:line="440" w:lineRule="exact"/>
              <w:rPr>
                <w:rFonts w:ascii="仿宋" w:hAnsi="仿宋" w:eastAsia="仿宋" w:cs="仿宋"/>
                <w:sz w:val="30"/>
                <w:szCs w:val="30"/>
              </w:rPr>
            </w:pPr>
          </w:p>
        </w:tc>
      </w:tr>
    </w:tbl>
    <w:p>
      <w:pPr>
        <w:snapToGrid w:val="0"/>
        <w:spacing w:line="440" w:lineRule="exact"/>
        <w:rPr>
          <w:rFonts w:ascii="楷体" w:hAnsi="楷体" w:eastAsia="楷体" w:cs="楷体"/>
          <w:sz w:val="28"/>
          <w:szCs w:val="28"/>
        </w:rPr>
      </w:pPr>
    </w:p>
    <w:p>
      <w:pPr>
        <w:snapToGrid w:val="0"/>
        <w:spacing w:line="440" w:lineRule="exact"/>
        <w:rPr>
          <w:rFonts w:ascii="楷体" w:hAnsi="楷体" w:eastAsia="楷体" w:cs="楷体"/>
          <w:sz w:val="28"/>
          <w:szCs w:val="28"/>
          <w:u w:val="single"/>
        </w:rPr>
      </w:pPr>
      <w:r>
        <w:rPr>
          <w:rFonts w:hint="eastAsia" w:ascii="楷体" w:hAnsi="楷体" w:eastAsia="楷体" w:cs="楷体"/>
          <w:sz w:val="28"/>
          <w:szCs w:val="28"/>
        </w:rPr>
        <w:t>考生签字：</w:t>
      </w:r>
      <w:r>
        <w:rPr>
          <w:rFonts w:hint="eastAsia" w:ascii="楷体" w:hAnsi="楷体" w:eastAsia="楷体" w:cs="楷体"/>
          <w:sz w:val="28"/>
          <w:szCs w:val="28"/>
          <w:u w:val="single"/>
        </w:rPr>
        <w:t xml:space="preserve">      </w:t>
      </w:r>
      <w:r>
        <w:rPr>
          <w:rFonts w:hint="eastAsia" w:ascii="楷体" w:hAnsi="楷体" w:eastAsia="楷体" w:cs="楷体"/>
          <w:sz w:val="28"/>
          <w:szCs w:val="28"/>
        </w:rPr>
        <w:t xml:space="preserve"> 身份证号：</w:t>
      </w:r>
      <w:r>
        <w:rPr>
          <w:rFonts w:hint="eastAsia" w:ascii="楷体" w:hAnsi="楷体" w:eastAsia="楷体" w:cs="楷体"/>
          <w:sz w:val="28"/>
          <w:szCs w:val="28"/>
          <w:u w:val="single"/>
        </w:rPr>
        <w:t xml:space="preserve">                 </w:t>
      </w:r>
      <w:r>
        <w:rPr>
          <w:rFonts w:hint="eastAsia" w:ascii="楷体" w:hAnsi="楷体" w:eastAsia="楷体" w:cs="楷体"/>
          <w:sz w:val="28"/>
          <w:szCs w:val="28"/>
        </w:rPr>
        <w:t>手机号：</w:t>
      </w:r>
      <w:r>
        <w:rPr>
          <w:rFonts w:hint="eastAsia" w:ascii="楷体" w:hAnsi="楷体" w:eastAsia="楷体" w:cs="楷体"/>
          <w:sz w:val="28"/>
          <w:szCs w:val="28"/>
          <w:u w:val="single"/>
        </w:rPr>
        <w:t xml:space="preserve">      </w:t>
      </w:r>
      <w:r>
        <w:rPr>
          <w:rFonts w:ascii="楷体" w:hAnsi="楷体" w:eastAsia="楷体" w:cs="楷体"/>
          <w:sz w:val="28"/>
          <w:szCs w:val="28"/>
          <w:u w:val="single"/>
        </w:rPr>
        <w:t xml:space="preserve">   </w:t>
      </w:r>
      <w:r>
        <w:rPr>
          <w:rFonts w:hint="eastAsia" w:ascii="楷体" w:hAnsi="楷体" w:eastAsia="楷体" w:cs="楷体"/>
          <w:sz w:val="28"/>
          <w:szCs w:val="28"/>
          <w:u w:val="single"/>
        </w:rPr>
        <w:t xml:space="preserve">    </w:t>
      </w:r>
    </w:p>
    <w:p>
      <w:pPr>
        <w:snapToGrid w:val="0"/>
        <w:spacing w:line="440" w:lineRule="exact"/>
        <w:ind w:firstLine="4448" w:firstLineChars="1600"/>
        <w:rPr>
          <w:rFonts w:ascii="楷体" w:hAnsi="楷体" w:eastAsia="楷体" w:cs="楷体"/>
          <w:sz w:val="28"/>
          <w:szCs w:val="28"/>
        </w:rPr>
      </w:pPr>
    </w:p>
    <w:p>
      <w:pPr>
        <w:snapToGrid w:val="0"/>
        <w:spacing w:line="440" w:lineRule="exact"/>
        <w:ind w:firstLine="4448" w:firstLineChars="1600"/>
        <w:rPr>
          <w:rFonts w:ascii="楷体" w:hAnsi="楷体" w:eastAsia="楷体" w:cs="楷体"/>
          <w:sz w:val="28"/>
          <w:szCs w:val="28"/>
          <w:u w:val="single"/>
        </w:rPr>
      </w:pPr>
      <w:r>
        <w:rPr>
          <w:rFonts w:hint="eastAsia" w:ascii="楷体" w:hAnsi="楷体" w:eastAsia="楷体" w:cs="楷体"/>
          <w:sz w:val="28"/>
          <w:szCs w:val="28"/>
        </w:rPr>
        <w:t>承诺日期：</w:t>
      </w:r>
      <w:r>
        <w:rPr>
          <w:rFonts w:hint="eastAsia" w:ascii="楷体" w:hAnsi="楷体" w:eastAsia="楷体" w:cs="楷体"/>
          <w:sz w:val="28"/>
          <w:szCs w:val="28"/>
          <w:u w:val="single"/>
        </w:rPr>
        <w:t xml:space="preserve">      年    月    日</w:t>
      </w:r>
    </w:p>
    <w:sectPr>
      <w:footerReference r:id="rId3" w:type="default"/>
      <w:pgSz w:w="11906" w:h="16838"/>
      <w:pgMar w:top="1134" w:right="1701" w:bottom="1134" w:left="1701" w:header="851" w:footer="992" w:gutter="0"/>
      <w:cols w:space="0" w:num="1"/>
      <w:docGrid w:type="linesAndChars" w:linePitch="579" w:charSpace="-5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51756904-046B-42C2-A18F-5471F484C7E8}"/>
  </w:font>
  <w:font w:name="Arial">
    <w:panose1 w:val="020B0604020202020204"/>
    <w:charset w:val="01"/>
    <w:family w:val="swiss"/>
    <w:pitch w:val="default"/>
    <w:sig w:usb0="E0002AFF" w:usb1="C0007843" w:usb2="00000009" w:usb3="00000000" w:csb0="400001FF" w:csb1="FFFF0000"/>
    <w:embedRegular r:id="rId2" w:fontKey="{F58ACA60-2F9E-41FB-9C41-6B86A9E389D1}"/>
  </w:font>
  <w:font w:name="黑体">
    <w:panose1 w:val="02010609060101010101"/>
    <w:charset w:val="86"/>
    <w:family w:val="auto"/>
    <w:pitch w:val="default"/>
    <w:sig w:usb0="800002BF" w:usb1="38CF7CFA" w:usb2="00000016" w:usb3="00000000" w:csb0="00040001" w:csb1="00000000"/>
    <w:embedRegular r:id="rId3" w:fontKey="{F71FF5E2-20AF-4C7E-9F9E-663BD6AE06C1}"/>
  </w:font>
  <w:font w:name="Courier New">
    <w:panose1 w:val="02070309020205020404"/>
    <w:charset w:val="01"/>
    <w:family w:val="modern"/>
    <w:pitch w:val="default"/>
    <w:sig w:usb0="E0002AFF" w:usb1="C0007843" w:usb2="00000009" w:usb3="00000000" w:csb0="400001FF" w:csb1="FFFF0000"/>
    <w:embedRegular r:id="rId4" w:fontKey="{DC172ED9-D332-4DFE-B1BB-9ED8F92206A3}"/>
  </w:font>
  <w:font w:name="Symbol">
    <w:panose1 w:val="05050102010706020507"/>
    <w:charset w:val="02"/>
    <w:family w:val="roman"/>
    <w:pitch w:val="default"/>
    <w:sig w:usb0="00000000" w:usb1="00000000" w:usb2="00000000" w:usb3="00000000" w:csb0="80000000" w:csb1="00000000"/>
    <w:embedRegular r:id="rId5" w:fontKey="{FA3C5245-20DE-4CDF-80D9-ECB17AA4CA1D}"/>
  </w:font>
  <w:font w:name="Calibri">
    <w:panose1 w:val="020F0502020204030204"/>
    <w:charset w:val="00"/>
    <w:family w:val="swiss"/>
    <w:pitch w:val="default"/>
    <w:sig w:usb0="E00002FF" w:usb1="4000ACFF" w:usb2="00000001" w:usb3="00000000" w:csb0="2000019F" w:csb1="00000000"/>
    <w:embedRegular r:id="rId6" w:fontKey="{EDCC48EE-2C03-45F5-AA6D-BC1BF49DF4C8}"/>
  </w:font>
  <w:font w:name="仿宋_GB2312">
    <w:altName w:val="仿宋"/>
    <w:panose1 w:val="00000000000000000000"/>
    <w:charset w:val="86"/>
    <w:family w:val="auto"/>
    <w:pitch w:val="default"/>
    <w:sig w:usb0="00000000" w:usb1="00000000" w:usb2="00000000" w:usb3="00000000" w:csb0="00040000" w:csb1="00000000"/>
    <w:embedRegular r:id="rId7" w:fontKey="{86627FBE-0AA3-4080-9A4E-47EC4B063827}"/>
  </w:font>
  <w:font w:name="仿宋">
    <w:panose1 w:val="02010609060101010101"/>
    <w:charset w:val="86"/>
    <w:family w:val="auto"/>
    <w:pitch w:val="default"/>
    <w:sig w:usb0="800002BF" w:usb1="38CF7CFA" w:usb2="00000016" w:usb3="00000000" w:csb0="00040001" w:csb1="00000000"/>
    <w:embedRegular r:id="rId8" w:fontKey="{D25A7556-29A5-4827-8D5F-89BF9F8876DD}"/>
  </w:font>
  <w:font w:name="方正小标宋简体">
    <w:panose1 w:val="02000000000000000000"/>
    <w:charset w:val="86"/>
    <w:family w:val="script"/>
    <w:pitch w:val="default"/>
    <w:sig w:usb0="00000001" w:usb1="08000000" w:usb2="00000000" w:usb3="00000000" w:csb0="00040000" w:csb1="00000000"/>
  </w:font>
  <w:font w:name="楷体">
    <w:panose1 w:val="02010609060101010101"/>
    <w:charset w:val="86"/>
    <w:family w:val="modern"/>
    <w:pitch w:val="default"/>
    <w:sig w:usb0="800002BF" w:usb1="38CF7CFA" w:usb2="00000016" w:usb3="00000000" w:csb0="00040001" w:csb1="00000000"/>
    <w:embedRegular r:id="rId9" w:fontKey="{60A9A982-EDAB-4870-A965-52BB3B6A0DD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294247588"/>
    </w:sdtPr>
    <w:sdtEndPr>
      <w:rPr>
        <w:sz w:val="21"/>
        <w:szCs w:val="21"/>
      </w:rPr>
    </w:sdtEndPr>
    <w:sdtContent>
      <w:p>
        <w:pPr>
          <w:pStyle w:val="5"/>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2</w:t>
        </w:r>
        <w:r>
          <w:rPr>
            <w:sz w:val="21"/>
            <w:szCs w:val="21"/>
          </w:rPr>
          <w:fldChar w:fldCharType="end"/>
        </w:r>
      </w:p>
    </w:sdtContent>
  </w:sdt>
  <w:p>
    <w:pPr>
      <w:pStyle w:val="5"/>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Q5ZjQxZGEzOTJkNzYzY2ViZmFiNzk1OGE4MDE2YmMifQ=="/>
  </w:docVars>
  <w:rsids>
    <w:rsidRoot w:val="0009365D"/>
    <w:rsid w:val="00081C82"/>
    <w:rsid w:val="0009365D"/>
    <w:rsid w:val="000E4D45"/>
    <w:rsid w:val="00151DDD"/>
    <w:rsid w:val="001A5053"/>
    <w:rsid w:val="00234783"/>
    <w:rsid w:val="00263C6D"/>
    <w:rsid w:val="002F32D8"/>
    <w:rsid w:val="003149EC"/>
    <w:rsid w:val="00357EEF"/>
    <w:rsid w:val="0037586E"/>
    <w:rsid w:val="003A1915"/>
    <w:rsid w:val="0041210E"/>
    <w:rsid w:val="00422241"/>
    <w:rsid w:val="004241FD"/>
    <w:rsid w:val="00500F3E"/>
    <w:rsid w:val="00554F5D"/>
    <w:rsid w:val="00560496"/>
    <w:rsid w:val="00577033"/>
    <w:rsid w:val="005B40DB"/>
    <w:rsid w:val="005C06EC"/>
    <w:rsid w:val="005D6D52"/>
    <w:rsid w:val="0062391C"/>
    <w:rsid w:val="00637793"/>
    <w:rsid w:val="006B4791"/>
    <w:rsid w:val="0071775F"/>
    <w:rsid w:val="007B00DA"/>
    <w:rsid w:val="00810BCA"/>
    <w:rsid w:val="008B60F2"/>
    <w:rsid w:val="008D354E"/>
    <w:rsid w:val="0094217F"/>
    <w:rsid w:val="009A53BE"/>
    <w:rsid w:val="00A9281B"/>
    <w:rsid w:val="00AE533E"/>
    <w:rsid w:val="00B50A3A"/>
    <w:rsid w:val="00B603F8"/>
    <w:rsid w:val="00BC4132"/>
    <w:rsid w:val="00C30530"/>
    <w:rsid w:val="00C963C0"/>
    <w:rsid w:val="00D737C2"/>
    <w:rsid w:val="00D83CDB"/>
    <w:rsid w:val="00E027F1"/>
    <w:rsid w:val="00ED2527"/>
    <w:rsid w:val="00F40F7E"/>
    <w:rsid w:val="00FA3A10"/>
    <w:rsid w:val="00FD3D9B"/>
    <w:rsid w:val="00FD49E6"/>
    <w:rsid w:val="10543BCB"/>
    <w:rsid w:val="117D2356"/>
    <w:rsid w:val="14C96710"/>
    <w:rsid w:val="2E234D81"/>
    <w:rsid w:val="309954C0"/>
    <w:rsid w:val="310F715F"/>
    <w:rsid w:val="31284CA2"/>
    <w:rsid w:val="39F231FD"/>
    <w:rsid w:val="3A9F92C0"/>
    <w:rsid w:val="3E7B951A"/>
    <w:rsid w:val="3FDF1DED"/>
    <w:rsid w:val="401C22DB"/>
    <w:rsid w:val="406223ED"/>
    <w:rsid w:val="59596F69"/>
    <w:rsid w:val="5D6245AC"/>
    <w:rsid w:val="62F33130"/>
    <w:rsid w:val="6D3BB7F3"/>
    <w:rsid w:val="6FDB6B6F"/>
    <w:rsid w:val="7AF79462"/>
    <w:rsid w:val="7C4A39B2"/>
    <w:rsid w:val="7E27289F"/>
    <w:rsid w:val="7FF19391"/>
    <w:rsid w:val="DF2DF850"/>
    <w:rsid w:val="F9F9BD68"/>
    <w:rsid w:val="FCEF59CA"/>
    <w:rsid w:val="FEFFF3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Calibr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semiHidden="0" w:name="footnote text"/>
    <w:lsdException w:uiPriority="99" w:name="annotation text"/>
    <w:lsdException w:qFormat="1"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3"/>
      <w:szCs w:val="24"/>
      <w:lang w:val="en-US" w:eastAsia="zh-CN" w:bidi="ar-SA"/>
    </w:rPr>
  </w:style>
  <w:style w:type="paragraph" w:styleId="2">
    <w:name w:val="heading 1"/>
    <w:basedOn w:val="1"/>
    <w:next w:val="1"/>
    <w:link w:val="12"/>
    <w:qFormat/>
    <w:uiPriority w:val="0"/>
    <w:pPr>
      <w:keepNext/>
      <w:keepLines/>
      <w:jc w:val="center"/>
      <w:outlineLvl w:val="0"/>
    </w:pPr>
    <w:rPr>
      <w:rFonts w:eastAsia="方正小标宋简体"/>
      <w:bCs/>
      <w:kern w:val="44"/>
      <w:sz w:val="48"/>
      <w:szCs w:val="44"/>
    </w:rPr>
  </w:style>
  <w:style w:type="paragraph" w:styleId="3">
    <w:name w:val="heading 2"/>
    <w:basedOn w:val="1"/>
    <w:next w:val="1"/>
    <w:link w:val="13"/>
    <w:unhideWhenUsed/>
    <w:qFormat/>
    <w:uiPriority w:val="0"/>
    <w:pPr>
      <w:keepNext/>
      <w:keepLines/>
      <w:spacing w:before="260" w:after="260" w:line="413" w:lineRule="auto"/>
      <w:jc w:val="center"/>
      <w:outlineLvl w:val="1"/>
    </w:pPr>
    <w:rPr>
      <w:rFonts w:ascii="Arial" w:hAnsi="Arial" w:eastAsia="方正小标宋简体"/>
      <w:sz w:val="36"/>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4"/>
    <w:qFormat/>
    <w:uiPriority w:val="99"/>
    <w:pPr>
      <w:tabs>
        <w:tab w:val="center" w:pos="4153"/>
        <w:tab w:val="right" w:pos="8306"/>
      </w:tabs>
      <w:snapToGrid w:val="0"/>
      <w:jc w:val="left"/>
    </w:pPr>
    <w:rPr>
      <w:sz w:val="18"/>
    </w:rPr>
  </w:style>
  <w:style w:type="paragraph" w:styleId="6">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footnote text"/>
    <w:basedOn w:val="1"/>
    <w:link w:val="18"/>
    <w:unhideWhenUsed/>
    <w:qFormat/>
    <w:uiPriority w:val="99"/>
    <w:pPr>
      <w:snapToGrid w:val="0"/>
      <w:jc w:val="left"/>
    </w:pPr>
    <w:rPr>
      <w:rFonts w:eastAsia="宋体"/>
      <w:sz w:val="21"/>
    </w:rPr>
  </w:style>
  <w:style w:type="table" w:styleId="9">
    <w:name w:val="Table Grid"/>
    <w:basedOn w:val="8"/>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11">
    <w:name w:val="Strong"/>
    <w:basedOn w:val="10"/>
    <w:qFormat/>
    <w:uiPriority w:val="0"/>
    <w:rPr>
      <w:b/>
    </w:rPr>
  </w:style>
  <w:style w:type="character" w:customStyle="1" w:styleId="12">
    <w:name w:val="标题 1 字符"/>
    <w:basedOn w:val="10"/>
    <w:link w:val="2"/>
    <w:qFormat/>
    <w:uiPriority w:val="0"/>
    <w:rPr>
      <w:rFonts w:ascii="Times New Roman" w:hAnsi="Times New Roman" w:eastAsia="方正小标宋简体" w:cs="Times New Roman"/>
      <w:bCs/>
      <w:kern w:val="44"/>
      <w:sz w:val="48"/>
      <w:szCs w:val="44"/>
    </w:rPr>
  </w:style>
  <w:style w:type="character" w:customStyle="1" w:styleId="13">
    <w:name w:val="标题 2 字符"/>
    <w:basedOn w:val="10"/>
    <w:link w:val="3"/>
    <w:qFormat/>
    <w:uiPriority w:val="0"/>
    <w:rPr>
      <w:rFonts w:ascii="Arial" w:hAnsi="Arial" w:eastAsia="方正小标宋简体" w:cs="Times New Roman"/>
      <w:sz w:val="36"/>
      <w:szCs w:val="24"/>
    </w:rPr>
  </w:style>
  <w:style w:type="character" w:customStyle="1" w:styleId="14">
    <w:name w:val="页脚 字符"/>
    <w:basedOn w:val="10"/>
    <w:link w:val="5"/>
    <w:qFormat/>
    <w:uiPriority w:val="99"/>
    <w:rPr>
      <w:rFonts w:ascii="Times New Roman" w:hAnsi="Times New Roman" w:eastAsia="仿宋_GB2312" w:cs="Times New Roman"/>
      <w:sz w:val="18"/>
      <w:szCs w:val="24"/>
    </w:rPr>
  </w:style>
  <w:style w:type="character" w:customStyle="1" w:styleId="15">
    <w:name w:val="页眉 字符"/>
    <w:basedOn w:val="10"/>
    <w:link w:val="6"/>
    <w:qFormat/>
    <w:uiPriority w:val="99"/>
    <w:rPr>
      <w:rFonts w:ascii="Times New Roman" w:hAnsi="Times New Roman" w:eastAsia="仿宋_GB2312" w:cs="Times New Roman"/>
      <w:sz w:val="18"/>
      <w:szCs w:val="18"/>
    </w:rPr>
  </w:style>
  <w:style w:type="paragraph" w:styleId="16">
    <w:name w:val="List Paragraph"/>
    <w:basedOn w:val="1"/>
    <w:unhideWhenUsed/>
    <w:qFormat/>
    <w:uiPriority w:val="99"/>
    <w:pPr>
      <w:ind w:firstLine="420" w:firstLineChars="200"/>
    </w:pPr>
  </w:style>
  <w:style w:type="character" w:customStyle="1" w:styleId="17">
    <w:name w:val="批注框文本 字符"/>
    <w:basedOn w:val="10"/>
    <w:link w:val="4"/>
    <w:semiHidden/>
    <w:qFormat/>
    <w:uiPriority w:val="99"/>
    <w:rPr>
      <w:rFonts w:ascii="Times New Roman" w:hAnsi="Times New Roman" w:eastAsia="仿宋_GB2312" w:cs="Times New Roman"/>
      <w:sz w:val="18"/>
      <w:szCs w:val="18"/>
    </w:rPr>
  </w:style>
  <w:style w:type="character" w:customStyle="1" w:styleId="18">
    <w:name w:val="脚注文本 字符"/>
    <w:basedOn w:val="10"/>
    <w:link w:val="7"/>
    <w:uiPriority w:val="99"/>
    <w:rPr>
      <w:rFonts w:ascii="Times New Roman" w:hAnsi="Times New Roman" w:cs="Times New Roman"/>
      <w:kern w:val="2"/>
      <w:sz w:val="21"/>
      <w:szCs w:val="24"/>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3</Pages>
  <Words>2151</Words>
  <Characters>2232</Characters>
  <Lines>17</Lines>
  <Paragraphs>4</Paragraphs>
  <TotalTime>117</TotalTime>
  <ScaleCrop>false</ScaleCrop>
  <LinksUpToDate>false</LinksUpToDate>
  <CharactersWithSpaces>2286</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2021-03-01T23:25:00Z</dcterms:created>
  <dc:creator>lenovo</dc:creator>
  <cp:lastModifiedBy>姜海涛</cp:lastModifiedBy>
  <cp:lastPrinted>2022-07-21T11:11:00Z</cp:lastPrinted>
  <dcterms:modified xsi:type="dcterms:W3CDTF">2022-08-29T03:28:07Z</dcterms:modified>
  <cp:revision>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601241360_btnclosed</vt:lpwstr>
  </property>
  <property fmtid="{D5CDD505-2E9C-101B-9397-08002B2CF9AE}" pid="3" name="KSOProductBuildVer">
    <vt:lpwstr>2052-11.1.0.12313</vt:lpwstr>
  </property>
  <property fmtid="{D5CDD505-2E9C-101B-9397-08002B2CF9AE}" pid="4" name="ICV">
    <vt:lpwstr>497797018C004C03B66F8EF8A22F6D0E</vt:lpwstr>
  </property>
</Properties>
</file>