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spacing w:line="520" w:lineRule="exact"/>
        <w:jc w:val="lef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w:t>
      </w:r>
      <w:bookmarkStart w:id="0" w:name="_GoBack"/>
      <w:bookmarkEnd w:id="0"/>
    </w:p>
    <w:p>
      <w:pPr>
        <w:keepNext w:val="0"/>
        <w:keepLines w:val="0"/>
        <w:pageBreakBefore w:val="0"/>
        <w:widowControl/>
        <w:kinsoku/>
        <w:wordWrap/>
        <w:overflowPunct/>
        <w:topLinePunct w:val="0"/>
        <w:autoSpaceDE/>
        <w:autoSpaceDN/>
        <w:bidi w:val="0"/>
        <w:adjustRightInd w:val="0"/>
        <w:snapToGrid/>
        <w:spacing w:line="520" w:lineRule="exact"/>
        <w:jc w:val="center"/>
        <w:textAlignment w:val="auto"/>
        <w:rPr>
          <w:rFonts w:hint="eastAsia" w:ascii="方正小标宋_GBK" w:hAnsi="方正小标宋_GBK" w:eastAsia="方正小标宋_GBK" w:cs="方正小标宋_GBK"/>
          <w:bCs/>
          <w:color w:val="000000"/>
          <w:kern w:val="0"/>
          <w:sz w:val="44"/>
          <w:szCs w:val="44"/>
        </w:rPr>
      </w:pPr>
      <w:r>
        <w:rPr>
          <w:rFonts w:hint="eastAsia" w:ascii="方正小标宋_GBK" w:hAnsi="方正小标宋_GBK" w:eastAsia="方正小标宋_GBK" w:cs="方正小标宋_GBK"/>
          <w:bCs/>
          <w:color w:val="000000"/>
          <w:kern w:val="0"/>
          <w:sz w:val="44"/>
          <w:szCs w:val="44"/>
        </w:rPr>
        <w:t>四川天府新区</w:t>
      </w:r>
      <w:r>
        <w:rPr>
          <w:rFonts w:hint="default" w:ascii="方正小标宋_GBK" w:hAnsi="方正小标宋_GBK" w:eastAsia="方正小标宋_GBK" w:cs="方正小标宋_GBK"/>
          <w:bCs/>
          <w:color w:val="000000"/>
          <w:kern w:val="0"/>
          <w:sz w:val="44"/>
          <w:szCs w:val="44"/>
          <w:lang w:val="en-US" w:eastAsia="zh-CN"/>
        </w:rPr>
        <w:t>2022年下半年</w:t>
      </w:r>
      <w:r>
        <w:rPr>
          <w:rFonts w:hint="eastAsia" w:ascii="方正小标宋_GBK" w:hAnsi="方正小标宋_GBK" w:eastAsia="方正小标宋_GBK" w:cs="方正小标宋_GBK"/>
          <w:bCs/>
          <w:color w:val="000000"/>
          <w:kern w:val="0"/>
          <w:sz w:val="44"/>
          <w:szCs w:val="44"/>
        </w:rPr>
        <w:t>公开考核招聘优秀人才岗位表</w:t>
      </w:r>
    </w:p>
    <w:tbl>
      <w:tblPr>
        <w:tblStyle w:val="3"/>
        <w:tblpPr w:leftFromText="180" w:rightFromText="180" w:vertAnchor="text" w:horzAnchor="page" w:tblpX="1368" w:tblpY="284"/>
        <w:tblOverlap w:val="never"/>
        <w:tblW w:w="14610" w:type="dxa"/>
        <w:tblInd w:w="0" w:type="dxa"/>
        <w:tblLayout w:type="fixed"/>
        <w:tblCellMar>
          <w:top w:w="0" w:type="dxa"/>
          <w:left w:w="0" w:type="dxa"/>
          <w:bottom w:w="0" w:type="dxa"/>
          <w:right w:w="0" w:type="dxa"/>
        </w:tblCellMar>
      </w:tblPr>
      <w:tblGrid>
        <w:gridCol w:w="855"/>
        <w:gridCol w:w="600"/>
        <w:gridCol w:w="795"/>
        <w:gridCol w:w="630"/>
        <w:gridCol w:w="615"/>
        <w:gridCol w:w="615"/>
        <w:gridCol w:w="630"/>
        <w:gridCol w:w="525"/>
        <w:gridCol w:w="3115"/>
        <w:gridCol w:w="6230"/>
      </w:tblGrid>
      <w:tr>
        <w:tblPrEx>
          <w:tblCellMar>
            <w:top w:w="0" w:type="dxa"/>
            <w:left w:w="0" w:type="dxa"/>
            <w:bottom w:w="0" w:type="dxa"/>
            <w:right w:w="0" w:type="dxa"/>
          </w:tblCellMar>
        </w:tblPrEx>
        <w:trPr>
          <w:trHeight w:val="320" w:hRule="atLeast"/>
        </w:trPr>
        <w:tc>
          <w:tcPr>
            <w:tcW w:w="2880"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default" w:ascii="Times New Roman" w:hAnsi="Times New Roman" w:eastAsia="方正仿宋_GBK" w:cs="Times New Roman"/>
                <w:b/>
                <w:kern w:val="2"/>
                <w:sz w:val="21"/>
                <w:szCs w:val="21"/>
              </w:rPr>
            </w:pPr>
            <w:r>
              <w:rPr>
                <w:rFonts w:hint="default" w:ascii="Times New Roman" w:hAnsi="Times New Roman" w:eastAsia="方正仿宋_GBK" w:cs="Times New Roman"/>
                <w:b/>
                <w:kern w:val="2"/>
                <w:sz w:val="21"/>
                <w:szCs w:val="21"/>
              </w:rPr>
              <w:t>招    聘    单    位</w:t>
            </w:r>
          </w:p>
        </w:tc>
        <w:tc>
          <w:tcPr>
            <w:tcW w:w="238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default" w:ascii="Times New Roman" w:hAnsi="Times New Roman" w:eastAsia="方正仿宋_GBK" w:cs="Times New Roman"/>
                <w:b/>
                <w:kern w:val="2"/>
                <w:sz w:val="21"/>
                <w:szCs w:val="21"/>
              </w:rPr>
            </w:pPr>
            <w:r>
              <w:rPr>
                <w:rFonts w:hint="default" w:ascii="Times New Roman" w:hAnsi="Times New Roman" w:eastAsia="方正仿宋_GBK" w:cs="Times New Roman"/>
                <w:b/>
                <w:kern w:val="2"/>
                <w:sz w:val="21"/>
                <w:szCs w:val="21"/>
              </w:rPr>
              <w:t>招  聘  岗  位</w:t>
            </w:r>
          </w:p>
        </w:tc>
        <w:tc>
          <w:tcPr>
            <w:tcW w:w="9345" w:type="dxa"/>
            <w:gridSpan w:val="2"/>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default" w:ascii="Times New Roman" w:hAnsi="Times New Roman" w:eastAsia="方正仿宋_GBK" w:cs="Times New Roman"/>
                <w:b/>
                <w:color w:val="000000"/>
                <w:sz w:val="20"/>
              </w:rPr>
            </w:pPr>
            <w:r>
              <w:rPr>
                <w:rFonts w:hint="default" w:ascii="Times New Roman" w:hAnsi="Times New Roman" w:eastAsia="方正仿宋_GBK" w:cs="Times New Roman"/>
                <w:b/>
                <w:kern w:val="2"/>
                <w:sz w:val="24"/>
                <w:szCs w:val="24"/>
              </w:rPr>
              <w:t>应  聘  资  格  条  件</w:t>
            </w:r>
          </w:p>
        </w:tc>
      </w:tr>
      <w:tr>
        <w:tblPrEx>
          <w:tblCellMar>
            <w:top w:w="0" w:type="dxa"/>
            <w:left w:w="0" w:type="dxa"/>
            <w:bottom w:w="0" w:type="dxa"/>
            <w:right w:w="0" w:type="dxa"/>
          </w:tblCellMar>
        </w:tblPrEx>
        <w:trPr>
          <w:trHeight w:val="544" w:hRule="atLeast"/>
        </w:trPr>
        <w:tc>
          <w:tcPr>
            <w:tcW w:w="8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方正仿宋_GBK" w:cs="Times New Roman"/>
                <w:b/>
                <w:color w:val="000000"/>
                <w:sz w:val="20"/>
                <w:lang w:eastAsia="zh-CN"/>
              </w:rPr>
            </w:pPr>
            <w:r>
              <w:rPr>
                <w:rFonts w:hint="eastAsia" w:eastAsia="方正仿宋_GBK" w:cs="Times New Roman"/>
                <w:b/>
                <w:color w:val="000000"/>
                <w:sz w:val="20"/>
                <w:lang w:val="en-US" w:eastAsia="zh-CN"/>
              </w:rPr>
              <w:t>名称</w:t>
            </w:r>
          </w:p>
        </w:tc>
        <w:tc>
          <w:tcPr>
            <w:tcW w:w="6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eastAsia="方正仿宋_GBK" w:cs="Times New Roman"/>
                <w:b/>
                <w:color w:val="000000"/>
                <w:sz w:val="20"/>
                <w:lang w:val="en-US" w:eastAsia="zh-CN"/>
              </w:rPr>
            </w:pPr>
            <w:r>
              <w:rPr>
                <w:rFonts w:hint="eastAsia" w:eastAsia="方正仿宋_GBK" w:cs="Times New Roman"/>
                <w:b/>
                <w:color w:val="000000"/>
                <w:sz w:val="20"/>
                <w:lang w:val="en-US" w:eastAsia="zh-CN"/>
              </w:rPr>
              <w:t>公益</w:t>
            </w:r>
          </w:p>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方正仿宋_GBK" w:cs="Times New Roman"/>
                <w:b/>
                <w:color w:val="000000"/>
                <w:sz w:val="20"/>
                <w:lang w:eastAsia="zh-CN"/>
              </w:rPr>
            </w:pPr>
            <w:r>
              <w:rPr>
                <w:rFonts w:hint="eastAsia" w:eastAsia="方正仿宋_GBK" w:cs="Times New Roman"/>
                <w:b/>
                <w:color w:val="000000"/>
                <w:sz w:val="20"/>
                <w:lang w:val="en-US" w:eastAsia="zh-CN"/>
              </w:rPr>
              <w:t>属性</w:t>
            </w:r>
          </w:p>
        </w:tc>
        <w:tc>
          <w:tcPr>
            <w:tcW w:w="7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default" w:ascii="Times New Roman" w:hAnsi="Times New Roman" w:eastAsia="方正仿宋_GBK" w:cs="Times New Roman"/>
                <w:b/>
                <w:color w:val="000000"/>
                <w:sz w:val="20"/>
              </w:rPr>
            </w:pPr>
            <w:r>
              <w:rPr>
                <w:rFonts w:hint="default" w:ascii="Times New Roman" w:hAnsi="Times New Roman" w:eastAsia="方正仿宋_GBK" w:cs="Times New Roman"/>
                <w:b/>
                <w:color w:val="000000"/>
                <w:sz w:val="20"/>
              </w:rPr>
              <w:t>联系</w:t>
            </w:r>
          </w:p>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default" w:ascii="Times New Roman" w:hAnsi="Times New Roman" w:eastAsia="方正仿宋_GBK" w:cs="Times New Roman"/>
                <w:b/>
                <w:color w:val="000000"/>
                <w:sz w:val="20"/>
              </w:rPr>
            </w:pPr>
            <w:r>
              <w:rPr>
                <w:rFonts w:hint="default" w:ascii="Times New Roman" w:hAnsi="Times New Roman" w:eastAsia="方正仿宋_GBK" w:cs="Times New Roman"/>
                <w:b/>
                <w:color w:val="000000"/>
                <w:sz w:val="20"/>
              </w:rPr>
              <w:t>电话</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default" w:ascii="Times New Roman" w:hAnsi="Times New Roman" w:eastAsia="方正仿宋_GBK" w:cs="Times New Roman"/>
                <w:b/>
                <w:color w:val="000000"/>
                <w:sz w:val="20"/>
              </w:rPr>
            </w:pPr>
            <w:r>
              <w:rPr>
                <w:rFonts w:hint="default" w:ascii="Times New Roman" w:hAnsi="Times New Roman" w:eastAsia="方正仿宋_GBK" w:cs="Times New Roman"/>
                <w:b/>
                <w:color w:val="000000"/>
                <w:sz w:val="20"/>
              </w:rPr>
              <w:t>招聘总数</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default" w:ascii="Times New Roman" w:hAnsi="Times New Roman" w:eastAsia="方正仿宋_GBK" w:cs="Times New Roman"/>
                <w:b/>
                <w:color w:val="000000"/>
                <w:sz w:val="20"/>
                <w:highlight w:val="none"/>
              </w:rPr>
            </w:pPr>
            <w:r>
              <w:rPr>
                <w:rFonts w:hint="default" w:ascii="Times New Roman" w:hAnsi="Times New Roman" w:eastAsia="方正仿宋_GBK" w:cs="Times New Roman"/>
                <w:b/>
                <w:color w:val="000000"/>
                <w:sz w:val="20"/>
                <w:highlight w:val="none"/>
              </w:rPr>
              <w:t>岗位</w:t>
            </w:r>
          </w:p>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default" w:ascii="Times New Roman" w:hAnsi="Times New Roman" w:eastAsia="方正仿宋_GBK" w:cs="Times New Roman"/>
                <w:b/>
                <w:color w:val="000000"/>
                <w:sz w:val="20"/>
                <w:highlight w:val="none"/>
              </w:rPr>
            </w:pPr>
            <w:r>
              <w:rPr>
                <w:rFonts w:hint="default" w:ascii="Times New Roman" w:hAnsi="Times New Roman" w:eastAsia="方正仿宋_GBK" w:cs="Times New Roman"/>
                <w:b/>
                <w:color w:val="000000"/>
                <w:sz w:val="20"/>
                <w:highlight w:val="none"/>
              </w:rPr>
              <w:t>代码</w:t>
            </w:r>
          </w:p>
        </w:tc>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default" w:ascii="Times New Roman" w:hAnsi="Times New Roman" w:eastAsia="方正仿宋_GBK" w:cs="Times New Roman"/>
                <w:b/>
                <w:color w:val="000000"/>
                <w:sz w:val="20"/>
              </w:rPr>
            </w:pPr>
            <w:r>
              <w:rPr>
                <w:rFonts w:hint="default" w:ascii="Times New Roman" w:hAnsi="Times New Roman" w:eastAsia="方正仿宋_GBK" w:cs="Times New Roman"/>
                <w:b/>
                <w:color w:val="000000"/>
                <w:sz w:val="20"/>
              </w:rPr>
              <w:t>名称</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default" w:ascii="Times New Roman" w:hAnsi="Times New Roman" w:eastAsia="方正仿宋_GBK" w:cs="Times New Roman"/>
                <w:b/>
                <w:color w:val="000000"/>
                <w:sz w:val="20"/>
              </w:rPr>
            </w:pPr>
            <w:r>
              <w:rPr>
                <w:rFonts w:hint="default" w:ascii="Times New Roman" w:hAnsi="Times New Roman" w:eastAsia="方正仿宋_GBK" w:cs="Times New Roman"/>
                <w:b/>
                <w:color w:val="000000"/>
                <w:sz w:val="20"/>
              </w:rPr>
              <w:t>类别</w:t>
            </w:r>
          </w:p>
        </w:tc>
        <w:tc>
          <w:tcPr>
            <w:tcW w:w="5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default" w:ascii="Times New Roman" w:hAnsi="Times New Roman" w:eastAsia="方正仿宋_GBK" w:cs="Times New Roman"/>
                <w:b/>
                <w:color w:val="000000"/>
                <w:sz w:val="20"/>
              </w:rPr>
            </w:pPr>
            <w:r>
              <w:rPr>
                <w:rFonts w:hint="default" w:ascii="Times New Roman" w:hAnsi="Times New Roman" w:eastAsia="方正仿宋_GBK" w:cs="Times New Roman"/>
                <w:b/>
                <w:color w:val="000000"/>
                <w:sz w:val="20"/>
              </w:rPr>
              <w:t>招聘</w:t>
            </w:r>
          </w:p>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default" w:ascii="Times New Roman" w:hAnsi="Times New Roman" w:eastAsia="方正仿宋_GBK" w:cs="Times New Roman"/>
                <w:b/>
                <w:color w:val="000000"/>
                <w:sz w:val="20"/>
              </w:rPr>
            </w:pPr>
            <w:r>
              <w:rPr>
                <w:rFonts w:hint="default" w:ascii="Times New Roman" w:hAnsi="Times New Roman" w:eastAsia="方正仿宋_GBK" w:cs="Times New Roman"/>
                <w:b/>
                <w:color w:val="000000"/>
                <w:sz w:val="20"/>
              </w:rPr>
              <w:t>人数</w:t>
            </w:r>
          </w:p>
        </w:tc>
        <w:tc>
          <w:tcPr>
            <w:tcW w:w="3115" w:type="dxa"/>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方正仿宋_GBK" w:cs="Times New Roman"/>
                <w:b/>
                <w:color w:val="000000"/>
                <w:sz w:val="20"/>
                <w:lang w:val="en-US" w:eastAsia="zh-CN"/>
              </w:rPr>
            </w:pPr>
            <w:r>
              <w:rPr>
                <w:rFonts w:hint="eastAsia" w:eastAsia="方正仿宋_GBK" w:cs="Times New Roman"/>
                <w:b/>
                <w:color w:val="000000"/>
                <w:sz w:val="20"/>
                <w:lang w:val="en-US" w:eastAsia="zh-CN"/>
              </w:rPr>
              <w:t>基本条件</w:t>
            </w:r>
          </w:p>
        </w:tc>
        <w:tc>
          <w:tcPr>
            <w:tcW w:w="6230"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center"/>
              <w:rPr>
                <w:rFonts w:hint="eastAsia" w:ascii="Times New Roman" w:hAnsi="Times New Roman" w:eastAsia="方正仿宋_GBK" w:cs="Times New Roman"/>
                <w:b/>
                <w:color w:val="000000"/>
                <w:sz w:val="20"/>
                <w:lang w:val="en-US" w:eastAsia="zh-CN"/>
              </w:rPr>
            </w:pPr>
            <w:r>
              <w:rPr>
                <w:rFonts w:hint="eastAsia" w:eastAsia="方正仿宋_GBK" w:cs="Times New Roman"/>
                <w:b/>
                <w:color w:val="000000"/>
                <w:sz w:val="20"/>
                <w:lang w:val="en-US" w:eastAsia="zh-CN"/>
              </w:rPr>
              <w:t>其他条件</w:t>
            </w:r>
          </w:p>
        </w:tc>
      </w:tr>
      <w:tr>
        <w:tblPrEx>
          <w:tblCellMar>
            <w:top w:w="0" w:type="dxa"/>
            <w:left w:w="0" w:type="dxa"/>
            <w:bottom w:w="0" w:type="dxa"/>
            <w:right w:w="0" w:type="dxa"/>
          </w:tblCellMar>
        </w:tblPrEx>
        <w:trPr>
          <w:trHeight w:val="879" w:hRule="atLeast"/>
        </w:trPr>
        <w:tc>
          <w:tcPr>
            <w:tcW w:w="85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eastAsia="zh-CN"/>
              </w:rPr>
            </w:pPr>
            <w:r>
              <w:rPr>
                <w:rFonts w:hint="default" w:ascii="Times New Roman" w:hAnsi="Times New Roman" w:eastAsia="方正仿宋_GBK" w:cs="Times New Roman"/>
                <w:color w:val="auto"/>
                <w:sz w:val="18"/>
                <w:szCs w:val="18"/>
                <w:lang w:val="en-US" w:eastAsia="zh-CN"/>
              </w:rPr>
              <w:t>四川天府新区党工委管委会工作机构所属事业单位</w:t>
            </w:r>
          </w:p>
        </w:tc>
        <w:tc>
          <w:tcPr>
            <w:tcW w:w="60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eastAsia" w:eastAsia="方正仿宋_GBK" w:cs="Times New Roman"/>
                <w:color w:val="auto"/>
                <w:sz w:val="18"/>
                <w:szCs w:val="18"/>
                <w:lang w:val="en-US" w:eastAsia="zh-CN"/>
              </w:rPr>
            </w:pPr>
            <w:r>
              <w:rPr>
                <w:rFonts w:hint="eastAsia" w:eastAsia="方正仿宋_GBK" w:cs="Times New Roman"/>
                <w:color w:val="auto"/>
                <w:sz w:val="18"/>
                <w:szCs w:val="18"/>
                <w:lang w:val="en-US" w:eastAsia="zh-CN"/>
              </w:rPr>
              <w:t>公益</w:t>
            </w:r>
          </w:p>
          <w:p>
            <w:pPr>
              <w:keepNext w:val="0"/>
              <w:keepLines w:val="0"/>
              <w:pageBreakBefore w:val="0"/>
              <w:widowControl/>
              <w:kinsoku/>
              <w:wordWrap/>
              <w:overflowPunct/>
              <w:topLinePunct w:val="0"/>
              <w:autoSpaceDE/>
              <w:autoSpaceDN/>
              <w:bidi w:val="0"/>
              <w:adjustRightInd/>
              <w:snapToGrid w:val="0"/>
              <w:jc w:val="center"/>
              <w:rPr>
                <w:rFonts w:hint="eastAsia"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一类</w:t>
            </w:r>
          </w:p>
        </w:tc>
        <w:tc>
          <w:tcPr>
            <w:tcW w:w="795"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eastAsia" w:eastAsia="方正仿宋_GBK" w:cs="Times New Roman"/>
                <w:color w:val="auto"/>
                <w:sz w:val="18"/>
                <w:szCs w:val="18"/>
                <w:lang w:val="en-US" w:eastAsia="zh-CN"/>
              </w:rPr>
            </w:pPr>
            <w:r>
              <w:rPr>
                <w:rFonts w:hint="eastAsia" w:eastAsia="方正仿宋_GBK" w:cs="Times New Roman"/>
                <w:color w:val="auto"/>
                <w:sz w:val="18"/>
                <w:szCs w:val="18"/>
                <w:lang w:val="en-US" w:eastAsia="zh-CN"/>
              </w:rPr>
              <w:t>028-</w:t>
            </w:r>
          </w:p>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rPr>
            </w:pPr>
            <w:r>
              <w:rPr>
                <w:rFonts w:hint="default" w:ascii="Times New Roman" w:hAnsi="Times New Roman" w:eastAsia="方正仿宋_GBK" w:cs="Times New Roman"/>
                <w:color w:val="auto"/>
                <w:sz w:val="18"/>
                <w:szCs w:val="18"/>
                <w:lang w:val="en-US" w:eastAsia="zh-CN"/>
              </w:rPr>
              <w:t>68772890</w:t>
            </w:r>
          </w:p>
        </w:tc>
        <w:tc>
          <w:tcPr>
            <w:tcW w:w="630"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10</w:t>
            </w:r>
          </w:p>
        </w:tc>
        <w:tc>
          <w:tcPr>
            <w:tcW w:w="61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highlight w:val="none"/>
                <w:lang w:val="en-US" w:eastAsia="zh-CN"/>
              </w:rPr>
            </w:pPr>
            <w:r>
              <w:rPr>
                <w:rFonts w:hint="eastAsia" w:eastAsia="方正仿宋_GBK" w:cs="Times New Roman"/>
                <w:color w:val="auto"/>
                <w:sz w:val="18"/>
                <w:szCs w:val="18"/>
                <w:highlight w:val="none"/>
                <w:lang w:val="en-US" w:eastAsia="zh-CN"/>
              </w:rPr>
              <w:t>01</w:t>
            </w:r>
          </w:p>
        </w:tc>
        <w:tc>
          <w:tcPr>
            <w:tcW w:w="61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val="en-US" w:eastAsia="zh-CN"/>
              </w:rPr>
            </w:pPr>
            <w:r>
              <w:rPr>
                <w:rFonts w:hint="default" w:ascii="Times New Roman" w:hAnsi="Times New Roman" w:eastAsia="方正仿宋_GBK" w:cs="Times New Roman"/>
                <w:color w:val="auto"/>
                <w:sz w:val="18"/>
                <w:szCs w:val="18"/>
                <w:lang w:val="en-US" w:eastAsia="zh-CN"/>
              </w:rPr>
              <w:t>产业</w:t>
            </w:r>
          </w:p>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rPr>
            </w:pPr>
            <w:r>
              <w:rPr>
                <w:rFonts w:hint="default" w:ascii="Times New Roman" w:hAnsi="Times New Roman" w:eastAsia="方正仿宋_GBK" w:cs="Times New Roman"/>
                <w:color w:val="auto"/>
                <w:sz w:val="18"/>
                <w:szCs w:val="18"/>
                <w:lang w:val="en-US" w:eastAsia="zh-CN"/>
              </w:rPr>
              <w:t>招商</w:t>
            </w:r>
          </w:p>
        </w:tc>
        <w:tc>
          <w:tcPr>
            <w:tcW w:w="63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eastAsia" w:eastAsia="方正仿宋_GBK" w:cs="Times New Roman"/>
                <w:color w:val="auto"/>
                <w:sz w:val="18"/>
                <w:szCs w:val="18"/>
                <w:lang w:val="en-US" w:eastAsia="zh-CN"/>
              </w:rPr>
            </w:pPr>
            <w:r>
              <w:rPr>
                <w:rFonts w:hint="eastAsia" w:eastAsia="方正仿宋_GBK" w:cs="Times New Roman"/>
                <w:color w:val="auto"/>
                <w:sz w:val="18"/>
                <w:szCs w:val="18"/>
                <w:lang w:val="en-US" w:eastAsia="zh-CN"/>
              </w:rPr>
              <w:t>管理</w:t>
            </w:r>
          </w:p>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岗位</w:t>
            </w:r>
          </w:p>
        </w:tc>
        <w:tc>
          <w:tcPr>
            <w:tcW w:w="52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2</w:t>
            </w:r>
          </w:p>
        </w:tc>
        <w:tc>
          <w:tcPr>
            <w:tcW w:w="3115" w:type="dxa"/>
            <w:tcBorders>
              <w:top w:val="single" w:color="000000" w:sz="4" w:space="0"/>
              <w:left w:val="single" w:color="000000"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rPr>
                <w:rFonts w:hint="eastAsia" w:ascii="Times New Roman" w:hAnsi="Times New Roman" w:eastAsia="方正仿宋_GBK" w:cs="Times New Roman"/>
                <w:color w:val="auto"/>
                <w:sz w:val="18"/>
                <w:szCs w:val="18"/>
                <w:lang w:eastAsia="zh-CN"/>
              </w:rPr>
            </w:pPr>
            <w:r>
              <w:rPr>
                <w:rFonts w:hint="default" w:ascii="Times New Roman" w:hAnsi="Times New Roman" w:eastAsia="方正仿宋_GBK" w:cs="Times New Roman"/>
                <w:color w:val="auto"/>
                <w:sz w:val="18"/>
                <w:szCs w:val="18"/>
                <w:lang w:val="en-US" w:eastAsia="zh-CN"/>
              </w:rPr>
              <w:t>1.中共党员；2.35周岁及以下（1986年9月1日后出生）；3.取得博士学位或经国家认证的硕士及以上学位的留学回国人员。</w:t>
            </w:r>
          </w:p>
        </w:tc>
        <w:tc>
          <w:tcPr>
            <w:tcW w:w="6230"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rPr>
                <w:rFonts w:hint="eastAsia" w:ascii="Times New Roman" w:hAnsi="Times New Roman" w:eastAsia="方正仿宋_GBK" w:cs="Times New Roman"/>
                <w:color w:val="auto"/>
                <w:sz w:val="18"/>
                <w:szCs w:val="18"/>
                <w:lang w:eastAsia="zh-CN"/>
              </w:rPr>
            </w:pPr>
            <w:r>
              <w:rPr>
                <w:rFonts w:hint="eastAsia" w:ascii="Times New Roman" w:hAnsi="Times New Roman" w:eastAsia="方正仿宋_GBK" w:cs="Times New Roman"/>
                <w:color w:val="auto"/>
                <w:sz w:val="18"/>
                <w:szCs w:val="18"/>
                <w:lang w:val="en-US" w:eastAsia="zh-CN"/>
              </w:rPr>
              <w:t>1.</w:t>
            </w:r>
            <w:r>
              <w:rPr>
                <w:rFonts w:hint="default" w:ascii="Times New Roman" w:hAnsi="Times New Roman" w:eastAsia="方正仿宋_GBK" w:cs="Times New Roman"/>
                <w:color w:val="auto"/>
                <w:sz w:val="18"/>
                <w:szCs w:val="18"/>
                <w:lang w:val="en-US" w:eastAsia="zh-CN"/>
              </w:rPr>
              <w:t>具有3年及以上在区（市）县级及以上投促、商务、发改、经信</w:t>
            </w:r>
            <w:r>
              <w:rPr>
                <w:rFonts w:hint="eastAsia" w:ascii="Times New Roman" w:hAnsi="Times New Roman" w:eastAsia="方正仿宋_GBK" w:cs="Times New Roman"/>
                <w:color w:val="auto"/>
                <w:sz w:val="18"/>
                <w:szCs w:val="18"/>
                <w:lang w:val="en-US" w:eastAsia="zh-CN"/>
              </w:rPr>
              <w:t>、科技</w:t>
            </w:r>
            <w:r>
              <w:rPr>
                <w:rFonts w:hint="default" w:ascii="Times New Roman" w:hAnsi="Times New Roman" w:eastAsia="方正仿宋_GBK" w:cs="Times New Roman"/>
                <w:color w:val="auto"/>
                <w:sz w:val="18"/>
                <w:szCs w:val="18"/>
                <w:lang w:val="en-US" w:eastAsia="zh-CN"/>
              </w:rPr>
              <w:t>部门从事招商引资、产业发展工作经历；作为项目负责人参与过1个及以上省市重大项目投资促进工作。</w:t>
            </w:r>
            <w:r>
              <w:rPr>
                <w:rFonts w:hint="eastAsia" w:ascii="Times New Roman" w:hAnsi="Times New Roman" w:eastAsia="方正仿宋_GBK" w:cs="Times New Roman"/>
                <w:color w:val="auto"/>
                <w:sz w:val="18"/>
                <w:szCs w:val="18"/>
                <w:lang w:val="en-US" w:eastAsia="zh-CN"/>
              </w:rPr>
              <w:t>2</w:t>
            </w:r>
            <w:r>
              <w:rPr>
                <w:rFonts w:hint="default" w:ascii="Times New Roman" w:hAnsi="Times New Roman" w:eastAsia="方正仿宋_GBK" w:cs="Times New Roman"/>
                <w:color w:val="auto"/>
                <w:sz w:val="18"/>
                <w:szCs w:val="18"/>
                <w:lang w:val="en-US" w:eastAsia="zh-CN"/>
              </w:rPr>
              <w:t>.能够独立完成项目信息收集、项目研判、项目包装策划、项目洽谈、项目跟进服务等项目招商引资全流程工作。</w:t>
            </w:r>
          </w:p>
        </w:tc>
      </w:tr>
      <w:tr>
        <w:tblPrEx>
          <w:tblCellMar>
            <w:top w:w="0" w:type="dxa"/>
            <w:left w:w="0" w:type="dxa"/>
            <w:bottom w:w="0" w:type="dxa"/>
            <w:right w:w="0" w:type="dxa"/>
          </w:tblCellMar>
        </w:tblPrEx>
        <w:trPr>
          <w:trHeight w:val="1429" w:hRule="atLeast"/>
        </w:trPr>
        <w:tc>
          <w:tcPr>
            <w:tcW w:w="855"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val="en-US" w:eastAsia="zh-CN"/>
              </w:rPr>
            </w:pPr>
          </w:p>
        </w:tc>
        <w:tc>
          <w:tcPr>
            <w:tcW w:w="60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eastAsia" w:eastAsia="方正仿宋_GBK" w:cs="Times New Roman"/>
                <w:color w:val="auto"/>
                <w:sz w:val="18"/>
                <w:szCs w:val="18"/>
                <w:lang w:val="en-US" w:eastAsia="zh-CN"/>
              </w:rPr>
            </w:pPr>
          </w:p>
        </w:tc>
        <w:tc>
          <w:tcPr>
            <w:tcW w:w="795"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val="en-US" w:eastAsia="zh-CN"/>
              </w:rPr>
            </w:pPr>
          </w:p>
        </w:tc>
        <w:tc>
          <w:tcPr>
            <w:tcW w:w="630" w:type="dxa"/>
            <w:vMerge w:val="continue"/>
            <w:tcBorders>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eastAsia" w:eastAsia="方正仿宋_GBK" w:cs="Times New Roman"/>
                <w:color w:val="auto"/>
                <w:sz w:val="18"/>
                <w:szCs w:val="18"/>
                <w:lang w:val="en-US" w:eastAsia="zh-CN"/>
              </w:rPr>
            </w:pPr>
          </w:p>
        </w:tc>
        <w:tc>
          <w:tcPr>
            <w:tcW w:w="61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highlight w:val="none"/>
                <w:lang w:val="en-US" w:eastAsia="zh-CN"/>
              </w:rPr>
            </w:pPr>
            <w:r>
              <w:rPr>
                <w:rFonts w:hint="eastAsia" w:eastAsia="方正仿宋_GBK" w:cs="Times New Roman"/>
                <w:color w:val="auto"/>
                <w:sz w:val="18"/>
                <w:szCs w:val="18"/>
                <w:highlight w:val="none"/>
                <w:lang w:val="en-US" w:eastAsia="zh-CN"/>
              </w:rPr>
              <w:t>02</w:t>
            </w:r>
          </w:p>
        </w:tc>
        <w:tc>
          <w:tcPr>
            <w:tcW w:w="61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val="en-US" w:eastAsia="zh-CN"/>
              </w:rPr>
            </w:pPr>
            <w:r>
              <w:rPr>
                <w:rFonts w:hint="default" w:ascii="Times New Roman" w:hAnsi="Times New Roman" w:eastAsia="方正仿宋_GBK" w:cs="Times New Roman"/>
                <w:color w:val="auto"/>
                <w:sz w:val="18"/>
                <w:szCs w:val="18"/>
                <w:lang w:val="en-US" w:eastAsia="zh-CN"/>
              </w:rPr>
              <w:t>产业</w:t>
            </w:r>
          </w:p>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rPr>
            </w:pPr>
            <w:r>
              <w:rPr>
                <w:rFonts w:hint="default" w:ascii="Times New Roman" w:hAnsi="Times New Roman" w:eastAsia="方正仿宋_GBK" w:cs="Times New Roman"/>
                <w:color w:val="auto"/>
                <w:sz w:val="18"/>
                <w:szCs w:val="18"/>
                <w:lang w:val="en-US" w:eastAsia="zh-CN"/>
              </w:rPr>
              <w:t>研究</w:t>
            </w:r>
          </w:p>
        </w:tc>
        <w:tc>
          <w:tcPr>
            <w:tcW w:w="63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eastAsia" w:eastAsia="方正仿宋_GBK" w:cs="Times New Roman"/>
                <w:color w:val="auto"/>
                <w:sz w:val="18"/>
                <w:szCs w:val="18"/>
                <w:lang w:val="en-US" w:eastAsia="zh-CN"/>
              </w:rPr>
            </w:pPr>
            <w:r>
              <w:rPr>
                <w:rFonts w:hint="eastAsia" w:eastAsia="方正仿宋_GBK" w:cs="Times New Roman"/>
                <w:color w:val="auto"/>
                <w:sz w:val="18"/>
                <w:szCs w:val="18"/>
                <w:lang w:val="en-US" w:eastAsia="zh-CN"/>
              </w:rPr>
              <w:t>管理</w:t>
            </w:r>
          </w:p>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岗位</w:t>
            </w:r>
          </w:p>
        </w:tc>
        <w:tc>
          <w:tcPr>
            <w:tcW w:w="52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center"/>
              <w:rPr>
                <w:rFonts w:hint="default"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2</w:t>
            </w:r>
          </w:p>
        </w:tc>
        <w:tc>
          <w:tcPr>
            <w:tcW w:w="3115" w:type="dxa"/>
            <w:tcBorders>
              <w:top w:val="single" w:color="auto" w:sz="4" w:space="0"/>
              <w:left w:val="single" w:color="000000" w:sz="4" w:space="0"/>
              <w:bottom w:val="single" w:color="auto" w:sz="4" w:space="0"/>
              <w:right w:val="single" w:color="auto"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rPr>
                <w:rFonts w:hint="eastAsia" w:ascii="Times New Roman" w:hAnsi="Times New Roman" w:eastAsia="方正仿宋_GBK" w:cs="Times New Roman"/>
                <w:color w:val="auto"/>
                <w:sz w:val="18"/>
                <w:szCs w:val="18"/>
                <w:lang w:eastAsia="zh-CN"/>
              </w:rPr>
            </w:pPr>
            <w:r>
              <w:rPr>
                <w:rFonts w:hint="default" w:ascii="Times New Roman" w:hAnsi="Times New Roman" w:eastAsia="方正仿宋_GBK" w:cs="Times New Roman"/>
                <w:color w:val="auto"/>
                <w:sz w:val="18"/>
                <w:szCs w:val="18"/>
                <w:lang w:val="en-US" w:eastAsia="zh-CN"/>
              </w:rPr>
              <w:t>1.中共党员；2.35周岁及以下（1986年9月1日后出生）；3.取得博士学位或经国家认证的硕士及以上学位的留学回国人员。</w:t>
            </w:r>
          </w:p>
        </w:tc>
        <w:tc>
          <w:tcPr>
            <w:tcW w:w="6230" w:type="dxa"/>
            <w:tcBorders>
              <w:top w:val="single" w:color="auto"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val="0"/>
              <w:jc w:val="left"/>
              <w:rPr>
                <w:rFonts w:hint="eastAsia" w:ascii="Times New Roman" w:hAnsi="Times New Roman" w:eastAsia="方正仿宋_GBK" w:cs="Times New Roman"/>
                <w:color w:val="auto"/>
                <w:sz w:val="18"/>
                <w:szCs w:val="18"/>
                <w:lang w:eastAsia="zh-CN"/>
              </w:rPr>
            </w:pPr>
            <w:r>
              <w:rPr>
                <w:rFonts w:hint="eastAsia" w:ascii="Times New Roman" w:hAnsi="Times New Roman" w:eastAsia="方正仿宋_GBK" w:cs="Times New Roman"/>
                <w:color w:val="auto"/>
                <w:sz w:val="18"/>
                <w:szCs w:val="18"/>
                <w:lang w:eastAsia="zh-CN"/>
              </w:rPr>
              <w:t>1.具有3年及以上在产业咨询机构、经济研究机构、投资服务机构、国际合作机构、外贸外资企业以及四大会计师事务所（普华永道、德勤、毕马威、安永）、投行从事经济分析、市场研究、投资促进工作经历。2.熟悉招商引资、经济发展、产业分析等相关政策法规，能够独立完成项目信息收集研判、撰写产业研究报告或经济运行分析报告，具有主笔完成经济、产业研究分析经历。</w:t>
            </w:r>
          </w:p>
        </w:tc>
      </w:tr>
      <w:tr>
        <w:tblPrEx>
          <w:tblCellMar>
            <w:top w:w="0" w:type="dxa"/>
            <w:left w:w="0" w:type="dxa"/>
            <w:bottom w:w="0" w:type="dxa"/>
            <w:right w:w="0" w:type="dxa"/>
          </w:tblCellMar>
        </w:tblPrEx>
        <w:trPr>
          <w:trHeight w:val="1414" w:hRule="atLeast"/>
        </w:trPr>
        <w:tc>
          <w:tcPr>
            <w:tcW w:w="855"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auto"/>
                <w:sz w:val="18"/>
                <w:szCs w:val="18"/>
                <w:lang w:val="en-US" w:eastAsia="zh-CN"/>
              </w:rPr>
            </w:pPr>
          </w:p>
        </w:tc>
        <w:tc>
          <w:tcPr>
            <w:tcW w:w="600"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eastAsia" w:eastAsia="方正仿宋_GBK" w:cs="Times New Roman"/>
                <w:color w:val="auto"/>
                <w:sz w:val="18"/>
                <w:szCs w:val="18"/>
                <w:lang w:val="en-US" w:eastAsia="zh-CN"/>
              </w:rPr>
            </w:pPr>
          </w:p>
        </w:tc>
        <w:tc>
          <w:tcPr>
            <w:tcW w:w="795"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auto"/>
                <w:sz w:val="18"/>
                <w:szCs w:val="18"/>
                <w:lang w:val="en-US" w:eastAsia="zh-CN"/>
              </w:rPr>
            </w:pPr>
          </w:p>
        </w:tc>
        <w:tc>
          <w:tcPr>
            <w:tcW w:w="630" w:type="dxa"/>
            <w:vMerge w:val="continue"/>
            <w:tcBorders>
              <w:left w:val="single" w:color="000000" w:sz="4" w:space="0"/>
              <w:right w:val="single" w:color="000000" w:sz="4" w:space="0"/>
            </w:tcBorders>
            <w:noWrap w:val="0"/>
            <w:tcMar>
              <w:top w:w="15" w:type="dxa"/>
              <w:left w:w="15" w:type="dxa"/>
              <w:right w:w="15" w:type="dxa"/>
            </w:tcMar>
            <w:vAlign w:val="center"/>
          </w:tcPr>
          <w:p>
            <w:pPr>
              <w:jc w:val="center"/>
              <w:rPr>
                <w:rFonts w:hint="eastAsia" w:eastAsia="方正仿宋_GBK" w:cs="Times New Roman"/>
                <w:color w:val="auto"/>
                <w:sz w:val="18"/>
                <w:szCs w:val="18"/>
                <w:lang w:val="en-US" w:eastAsia="zh-CN"/>
              </w:rPr>
            </w:pPr>
          </w:p>
        </w:tc>
        <w:tc>
          <w:tcPr>
            <w:tcW w:w="61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auto"/>
                <w:sz w:val="18"/>
                <w:szCs w:val="18"/>
                <w:highlight w:val="none"/>
                <w:lang w:val="en-US" w:eastAsia="zh-CN"/>
              </w:rPr>
            </w:pPr>
            <w:r>
              <w:rPr>
                <w:rFonts w:hint="eastAsia" w:eastAsia="方正仿宋_GBK" w:cs="Times New Roman"/>
                <w:color w:val="auto"/>
                <w:sz w:val="18"/>
                <w:szCs w:val="18"/>
                <w:highlight w:val="none"/>
                <w:lang w:val="en-US" w:eastAsia="zh-CN"/>
              </w:rPr>
              <w:t>03</w:t>
            </w:r>
          </w:p>
        </w:tc>
        <w:tc>
          <w:tcPr>
            <w:tcW w:w="61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auto"/>
                <w:sz w:val="18"/>
                <w:szCs w:val="18"/>
              </w:rPr>
            </w:pPr>
            <w:r>
              <w:rPr>
                <w:rFonts w:hint="eastAsia" w:ascii="Times New Roman" w:hAnsi="Times New Roman" w:eastAsia="方正仿宋_GBK" w:cs="Times New Roman"/>
                <w:color w:val="auto"/>
                <w:sz w:val="18"/>
                <w:szCs w:val="18"/>
                <w:lang w:val="en-US" w:eastAsia="zh-CN"/>
              </w:rPr>
              <w:t>区域发展</w:t>
            </w:r>
            <w:r>
              <w:rPr>
                <w:rFonts w:hint="eastAsia" w:ascii="Times New Roman" w:hAnsi="Times New Roman" w:eastAsia="方正仿宋_GBK" w:cs="Times New Roman"/>
                <w:color w:val="auto"/>
                <w:sz w:val="18"/>
                <w:szCs w:val="18"/>
                <w:lang w:val="en-US" w:eastAsia="zh-Hans"/>
              </w:rPr>
              <w:t>研究</w:t>
            </w:r>
          </w:p>
        </w:tc>
        <w:tc>
          <w:tcPr>
            <w:tcW w:w="63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eastAsia" w:eastAsia="方正仿宋_GBK" w:cs="Times New Roman"/>
                <w:color w:val="auto"/>
                <w:sz w:val="18"/>
                <w:szCs w:val="18"/>
                <w:lang w:val="en-US" w:eastAsia="zh-CN"/>
              </w:rPr>
            </w:pPr>
            <w:r>
              <w:rPr>
                <w:rFonts w:hint="eastAsia" w:eastAsia="方正仿宋_GBK" w:cs="Times New Roman"/>
                <w:color w:val="auto"/>
                <w:sz w:val="18"/>
                <w:szCs w:val="18"/>
                <w:lang w:val="en-US" w:eastAsia="zh-CN"/>
              </w:rPr>
              <w:t>管理</w:t>
            </w:r>
          </w:p>
          <w:p>
            <w:pPr>
              <w:jc w:val="center"/>
              <w:rPr>
                <w:rFonts w:hint="default"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岗位</w:t>
            </w:r>
          </w:p>
        </w:tc>
        <w:tc>
          <w:tcPr>
            <w:tcW w:w="52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5</w:t>
            </w:r>
          </w:p>
        </w:tc>
        <w:tc>
          <w:tcPr>
            <w:tcW w:w="3115" w:type="dxa"/>
            <w:tcBorders>
              <w:top w:val="single" w:color="auto" w:sz="4" w:space="0"/>
              <w:left w:val="single" w:color="000000" w:sz="4" w:space="0"/>
              <w:bottom w:val="single" w:color="auto" w:sz="4" w:space="0"/>
              <w:right w:val="single" w:color="auto" w:sz="4" w:space="0"/>
            </w:tcBorders>
            <w:noWrap w:val="0"/>
            <w:tcMar>
              <w:top w:w="15" w:type="dxa"/>
              <w:left w:w="15" w:type="dxa"/>
              <w:right w:w="15" w:type="dxa"/>
            </w:tcMar>
            <w:vAlign w:val="center"/>
          </w:tcPr>
          <w:p>
            <w:pPr>
              <w:jc w:val="left"/>
              <w:rPr>
                <w:rFonts w:hint="eastAsia" w:ascii="Times New Roman" w:hAnsi="Times New Roman" w:eastAsia="方正仿宋_GBK" w:cs="Times New Roman"/>
                <w:color w:val="auto"/>
                <w:sz w:val="18"/>
                <w:szCs w:val="18"/>
                <w:lang w:eastAsia="zh-CN"/>
              </w:rPr>
            </w:pPr>
            <w:r>
              <w:rPr>
                <w:rFonts w:hint="default" w:ascii="Times New Roman" w:hAnsi="Times New Roman" w:eastAsia="方正仿宋_GBK" w:cs="Times New Roman"/>
                <w:color w:val="auto"/>
                <w:sz w:val="18"/>
                <w:szCs w:val="18"/>
                <w:lang w:val="en-US" w:eastAsia="zh-CN"/>
              </w:rPr>
              <w:t>1.中共党员；2.35周岁及以下（1986年9月1日后出生）；3.取得博士学位或经国家认证的硕士及以上学位的留学回国人员。</w:t>
            </w:r>
          </w:p>
        </w:tc>
        <w:tc>
          <w:tcPr>
            <w:tcW w:w="6230" w:type="dxa"/>
            <w:tcBorders>
              <w:top w:val="single" w:color="auto" w:sz="4" w:space="0"/>
              <w:left w:val="single" w:color="auto" w:sz="4" w:space="0"/>
              <w:bottom w:val="single" w:color="auto" w:sz="4" w:space="0"/>
              <w:right w:val="single" w:color="000000" w:sz="4" w:space="0"/>
            </w:tcBorders>
            <w:noWrap w:val="0"/>
            <w:tcMar>
              <w:top w:w="15" w:type="dxa"/>
              <w:left w:w="15" w:type="dxa"/>
              <w:right w:w="15" w:type="dxa"/>
            </w:tcMar>
            <w:vAlign w:val="center"/>
          </w:tcPr>
          <w:p>
            <w:pPr>
              <w:jc w:val="left"/>
              <w:rPr>
                <w:rFonts w:hint="eastAsia" w:ascii="Times New Roman" w:hAnsi="Times New Roman" w:eastAsia="方正仿宋_GBK" w:cs="Times New Roman"/>
                <w:color w:val="auto"/>
                <w:sz w:val="18"/>
                <w:szCs w:val="18"/>
                <w:lang w:eastAsia="zh-CN"/>
              </w:rPr>
            </w:pPr>
            <w:r>
              <w:rPr>
                <w:rFonts w:hint="eastAsia" w:ascii="Times New Roman" w:hAnsi="Times New Roman" w:eastAsia="方正仿宋_GBK" w:cs="Times New Roman"/>
                <w:color w:val="auto"/>
                <w:sz w:val="18"/>
                <w:szCs w:val="18"/>
                <w:lang w:val="en-US" w:eastAsia="zh-CN"/>
              </w:rPr>
              <w:t>1.具有3年及以上国家知名智库、科研机构、投资咨询机构或省（含直辖市）、省会城市、计划单列市级产业部门、政策研究部门从事政策研究工作经历；负责或</w:t>
            </w:r>
            <w:r>
              <w:rPr>
                <w:rFonts w:hint="eastAsia" w:ascii="Times New Roman" w:hAnsi="Times New Roman" w:eastAsia="方正仿宋_GBK" w:cs="Times New Roman"/>
                <w:color w:val="auto"/>
                <w:sz w:val="18"/>
                <w:szCs w:val="18"/>
                <w:lang w:val="en-US" w:eastAsia="zh-Hans"/>
              </w:rPr>
              <w:t>主持</w:t>
            </w:r>
            <w:r>
              <w:rPr>
                <w:rFonts w:hint="eastAsia" w:ascii="Times New Roman" w:hAnsi="Times New Roman" w:eastAsia="方正仿宋_GBK" w:cs="Times New Roman"/>
                <w:color w:val="auto"/>
                <w:sz w:val="18"/>
                <w:szCs w:val="18"/>
                <w:lang w:val="en-US" w:eastAsia="zh-CN"/>
              </w:rPr>
              <w:t>过宏观经济、区域经济、产业经济领域</w:t>
            </w:r>
            <w:r>
              <w:rPr>
                <w:rFonts w:hint="eastAsia" w:ascii="Times New Roman" w:hAnsi="Times New Roman" w:eastAsia="方正仿宋_GBK" w:cs="Times New Roman"/>
                <w:color w:val="auto"/>
                <w:sz w:val="18"/>
                <w:szCs w:val="18"/>
                <w:lang w:val="en-US" w:eastAsia="zh-Hans"/>
              </w:rPr>
              <w:t>地</w:t>
            </w:r>
            <w:r>
              <w:rPr>
                <w:rFonts w:hint="eastAsia" w:ascii="Times New Roman" w:hAnsi="Times New Roman" w:eastAsia="方正仿宋_GBK" w:cs="Times New Roman"/>
                <w:color w:val="auto"/>
                <w:sz w:val="18"/>
                <w:szCs w:val="18"/>
                <w:lang w:val="en-US" w:eastAsia="zh-CN"/>
              </w:rPr>
              <w:t>市级</w:t>
            </w:r>
            <w:r>
              <w:rPr>
                <w:rFonts w:hint="eastAsia" w:ascii="Times New Roman" w:hAnsi="Times New Roman" w:eastAsia="方正仿宋_GBK" w:cs="Times New Roman"/>
                <w:color w:val="auto"/>
                <w:sz w:val="18"/>
                <w:szCs w:val="18"/>
                <w:lang w:val="en-US" w:eastAsia="zh-Hans"/>
              </w:rPr>
              <w:t>及</w:t>
            </w:r>
            <w:r>
              <w:rPr>
                <w:rFonts w:hint="eastAsia" w:ascii="Times New Roman" w:hAnsi="Times New Roman" w:eastAsia="方正仿宋_GBK" w:cs="Times New Roman"/>
                <w:color w:val="auto"/>
                <w:sz w:val="18"/>
                <w:szCs w:val="18"/>
                <w:lang w:val="en-US" w:eastAsia="zh-CN"/>
              </w:rPr>
              <w:t>以上专业课题或规划项目</w:t>
            </w:r>
            <w:r>
              <w:rPr>
                <w:rFonts w:hint="default" w:ascii="Times New Roman" w:hAnsi="Times New Roman" w:eastAsia="方正仿宋_GBK" w:cs="Times New Roman"/>
                <w:color w:val="auto"/>
                <w:sz w:val="18"/>
                <w:szCs w:val="18"/>
                <w:lang w:val="en-US" w:eastAsia="zh-CN"/>
              </w:rPr>
              <w:t>。</w:t>
            </w:r>
            <w:r>
              <w:rPr>
                <w:rFonts w:hint="eastAsia" w:ascii="Times New Roman" w:hAnsi="Times New Roman" w:eastAsia="方正仿宋_GBK" w:cs="Times New Roman"/>
                <w:color w:val="auto"/>
                <w:sz w:val="18"/>
                <w:szCs w:val="18"/>
                <w:lang w:val="en-US" w:eastAsia="zh-CN"/>
              </w:rPr>
              <w:t>2.理论功底扎实，知识结构合理，有良好的口头和书面表达能力。</w:t>
            </w:r>
          </w:p>
        </w:tc>
      </w:tr>
      <w:tr>
        <w:tblPrEx>
          <w:tblCellMar>
            <w:top w:w="0" w:type="dxa"/>
            <w:left w:w="0" w:type="dxa"/>
            <w:bottom w:w="0" w:type="dxa"/>
            <w:right w:w="0" w:type="dxa"/>
          </w:tblCellMar>
        </w:tblPrEx>
        <w:trPr>
          <w:trHeight w:val="1644" w:hRule="atLeast"/>
        </w:trPr>
        <w:tc>
          <w:tcPr>
            <w:tcW w:w="855"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auto"/>
                <w:sz w:val="18"/>
                <w:szCs w:val="18"/>
                <w:lang w:val="en-US" w:eastAsia="zh-CN"/>
              </w:rPr>
            </w:pPr>
          </w:p>
        </w:tc>
        <w:tc>
          <w:tcPr>
            <w:tcW w:w="600"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eastAsia" w:eastAsia="方正仿宋_GBK" w:cs="Times New Roman"/>
                <w:color w:val="auto"/>
                <w:sz w:val="18"/>
                <w:szCs w:val="18"/>
                <w:lang w:val="en-US" w:eastAsia="zh-CN"/>
              </w:rPr>
            </w:pPr>
          </w:p>
        </w:tc>
        <w:tc>
          <w:tcPr>
            <w:tcW w:w="795"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auto"/>
                <w:sz w:val="18"/>
                <w:szCs w:val="18"/>
                <w:lang w:val="en-US" w:eastAsia="zh-CN"/>
              </w:rPr>
            </w:pPr>
          </w:p>
        </w:tc>
        <w:tc>
          <w:tcPr>
            <w:tcW w:w="630"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eastAsia" w:eastAsia="方正仿宋_GBK" w:cs="Times New Roman"/>
                <w:color w:val="auto"/>
                <w:sz w:val="18"/>
                <w:szCs w:val="18"/>
                <w:lang w:val="en-US" w:eastAsia="zh-CN"/>
              </w:rPr>
            </w:pPr>
          </w:p>
        </w:tc>
        <w:tc>
          <w:tcPr>
            <w:tcW w:w="61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auto"/>
                <w:sz w:val="18"/>
                <w:szCs w:val="18"/>
                <w:highlight w:val="none"/>
                <w:lang w:val="en-US" w:eastAsia="zh-CN"/>
              </w:rPr>
            </w:pPr>
            <w:r>
              <w:rPr>
                <w:rFonts w:hint="eastAsia" w:eastAsia="方正仿宋_GBK" w:cs="Times New Roman"/>
                <w:color w:val="auto"/>
                <w:sz w:val="18"/>
                <w:szCs w:val="18"/>
                <w:highlight w:val="none"/>
                <w:lang w:val="en-US" w:eastAsia="zh-CN"/>
              </w:rPr>
              <w:t>04</w:t>
            </w:r>
          </w:p>
        </w:tc>
        <w:tc>
          <w:tcPr>
            <w:tcW w:w="61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eastAsia" w:ascii="Times New Roman" w:hAnsi="Times New Roman" w:eastAsia="方正仿宋_GBK" w:cs="Times New Roman"/>
                <w:color w:val="auto"/>
                <w:sz w:val="18"/>
                <w:szCs w:val="18"/>
                <w:lang w:val="en-US" w:eastAsia="zh-CN"/>
              </w:rPr>
            </w:pPr>
            <w:r>
              <w:rPr>
                <w:rFonts w:hint="eastAsia" w:ascii="Times New Roman" w:hAnsi="Times New Roman" w:eastAsia="方正仿宋_GBK" w:cs="Times New Roman"/>
                <w:color w:val="auto"/>
                <w:sz w:val="18"/>
                <w:szCs w:val="18"/>
                <w:lang w:val="en-US" w:eastAsia="zh-CN"/>
              </w:rPr>
              <w:t>党建</w:t>
            </w:r>
          </w:p>
          <w:p>
            <w:pPr>
              <w:jc w:val="center"/>
              <w:rPr>
                <w:rFonts w:hint="default" w:ascii="Times New Roman" w:hAnsi="Times New Roman" w:eastAsia="方正仿宋_GBK" w:cs="Times New Roman"/>
                <w:color w:val="auto"/>
                <w:sz w:val="18"/>
                <w:szCs w:val="18"/>
              </w:rPr>
            </w:pPr>
            <w:r>
              <w:rPr>
                <w:rFonts w:hint="eastAsia" w:ascii="Times New Roman" w:hAnsi="Times New Roman" w:eastAsia="方正仿宋_GBK" w:cs="Times New Roman"/>
                <w:color w:val="auto"/>
                <w:sz w:val="18"/>
                <w:szCs w:val="18"/>
                <w:lang w:val="en-US" w:eastAsia="zh-CN"/>
              </w:rPr>
              <w:t>研究</w:t>
            </w:r>
          </w:p>
        </w:tc>
        <w:tc>
          <w:tcPr>
            <w:tcW w:w="63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eastAsia" w:eastAsia="方正仿宋_GBK" w:cs="Times New Roman"/>
                <w:color w:val="auto"/>
                <w:sz w:val="18"/>
                <w:szCs w:val="18"/>
                <w:lang w:val="en-US" w:eastAsia="zh-CN"/>
              </w:rPr>
            </w:pPr>
            <w:r>
              <w:rPr>
                <w:rFonts w:hint="eastAsia" w:eastAsia="方正仿宋_GBK" w:cs="Times New Roman"/>
                <w:color w:val="auto"/>
                <w:sz w:val="18"/>
                <w:szCs w:val="18"/>
                <w:lang w:val="en-US" w:eastAsia="zh-CN"/>
              </w:rPr>
              <w:t>管理</w:t>
            </w:r>
          </w:p>
          <w:p>
            <w:pPr>
              <w:jc w:val="center"/>
              <w:rPr>
                <w:rFonts w:hint="default"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岗位</w:t>
            </w:r>
          </w:p>
        </w:tc>
        <w:tc>
          <w:tcPr>
            <w:tcW w:w="52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auto"/>
                <w:sz w:val="18"/>
                <w:szCs w:val="18"/>
                <w:lang w:val="en-US" w:eastAsia="zh-CN"/>
              </w:rPr>
            </w:pPr>
            <w:r>
              <w:rPr>
                <w:rFonts w:hint="eastAsia" w:eastAsia="方正仿宋_GBK" w:cs="Times New Roman"/>
                <w:color w:val="auto"/>
                <w:sz w:val="18"/>
                <w:szCs w:val="18"/>
                <w:lang w:val="en-US" w:eastAsia="zh-CN"/>
              </w:rPr>
              <w:t>1</w:t>
            </w:r>
          </w:p>
        </w:tc>
        <w:tc>
          <w:tcPr>
            <w:tcW w:w="3115" w:type="dxa"/>
            <w:tcBorders>
              <w:top w:val="single" w:color="auto" w:sz="4" w:space="0"/>
              <w:left w:val="single" w:color="000000" w:sz="4" w:space="0"/>
              <w:bottom w:val="single" w:color="auto" w:sz="4" w:space="0"/>
              <w:right w:val="single" w:color="auto" w:sz="4" w:space="0"/>
            </w:tcBorders>
            <w:noWrap w:val="0"/>
            <w:tcMar>
              <w:top w:w="15" w:type="dxa"/>
              <w:left w:w="15" w:type="dxa"/>
              <w:right w:w="15" w:type="dxa"/>
            </w:tcMar>
            <w:vAlign w:val="center"/>
          </w:tcPr>
          <w:p>
            <w:pPr>
              <w:jc w:val="left"/>
              <w:rPr>
                <w:rFonts w:hint="eastAsia" w:ascii="Times New Roman" w:hAnsi="Times New Roman" w:eastAsia="方正仿宋_GBK" w:cs="Times New Roman"/>
                <w:color w:val="auto"/>
                <w:sz w:val="18"/>
                <w:szCs w:val="18"/>
                <w:lang w:eastAsia="zh-CN"/>
              </w:rPr>
            </w:pPr>
            <w:r>
              <w:rPr>
                <w:rFonts w:hint="default" w:ascii="Times New Roman" w:hAnsi="Times New Roman" w:eastAsia="方正仿宋_GBK" w:cs="Times New Roman"/>
                <w:color w:val="auto"/>
                <w:sz w:val="18"/>
                <w:szCs w:val="18"/>
                <w:lang w:val="en-US" w:eastAsia="zh-CN"/>
              </w:rPr>
              <w:t>1.中共党员；2.</w:t>
            </w:r>
            <w:r>
              <w:rPr>
                <w:rFonts w:hint="eastAsia" w:ascii="Times New Roman" w:hAnsi="Times New Roman" w:eastAsia="方正仿宋_GBK" w:cs="Times New Roman"/>
                <w:color w:val="auto"/>
                <w:sz w:val="18"/>
                <w:szCs w:val="18"/>
                <w:lang w:val="en-US" w:eastAsia="zh-CN"/>
              </w:rPr>
              <w:t>35</w:t>
            </w:r>
            <w:r>
              <w:rPr>
                <w:rFonts w:hint="default" w:ascii="Times New Roman" w:hAnsi="Times New Roman" w:eastAsia="方正仿宋_GBK" w:cs="Times New Roman"/>
                <w:color w:val="auto"/>
                <w:sz w:val="18"/>
                <w:szCs w:val="18"/>
                <w:lang w:val="en-US" w:eastAsia="zh-CN"/>
              </w:rPr>
              <w:t>周岁及以下（1986年9月1日后出生）</w:t>
            </w:r>
            <w:r>
              <w:rPr>
                <w:rFonts w:hint="eastAsia" w:ascii="Times New Roman" w:hAnsi="Times New Roman" w:eastAsia="方正仿宋_GBK" w:cs="Times New Roman"/>
                <w:color w:val="auto"/>
                <w:sz w:val="18"/>
                <w:szCs w:val="18"/>
                <w:lang w:val="en-US" w:eastAsia="zh-CN"/>
              </w:rPr>
              <w:t>，取得高级专业技术职称人员可放宽到40周岁</w:t>
            </w:r>
            <w:r>
              <w:rPr>
                <w:rFonts w:hint="default" w:ascii="Times New Roman" w:hAnsi="Times New Roman" w:eastAsia="方正仿宋_GBK" w:cs="Times New Roman"/>
                <w:color w:val="auto"/>
                <w:sz w:val="18"/>
                <w:szCs w:val="18"/>
                <w:lang w:val="en-US" w:eastAsia="zh-CN"/>
              </w:rPr>
              <w:t>（198</w:t>
            </w:r>
            <w:r>
              <w:rPr>
                <w:rFonts w:hint="eastAsia" w:ascii="Times New Roman" w:hAnsi="Times New Roman" w:eastAsia="方正仿宋_GBK" w:cs="Times New Roman"/>
                <w:color w:val="auto"/>
                <w:sz w:val="18"/>
                <w:szCs w:val="18"/>
                <w:lang w:val="en-US" w:eastAsia="zh-CN"/>
              </w:rPr>
              <w:t>1</w:t>
            </w:r>
            <w:r>
              <w:rPr>
                <w:rFonts w:hint="default" w:ascii="Times New Roman" w:hAnsi="Times New Roman" w:eastAsia="方正仿宋_GBK" w:cs="Times New Roman"/>
                <w:color w:val="auto"/>
                <w:sz w:val="18"/>
                <w:szCs w:val="18"/>
                <w:lang w:val="en-US" w:eastAsia="zh-CN"/>
              </w:rPr>
              <w:t>年</w:t>
            </w:r>
            <w:r>
              <w:rPr>
                <w:rFonts w:hint="eastAsia" w:ascii="Times New Roman" w:hAnsi="Times New Roman" w:eastAsia="方正仿宋_GBK" w:cs="Times New Roman"/>
                <w:color w:val="auto"/>
                <w:sz w:val="18"/>
                <w:szCs w:val="18"/>
                <w:lang w:val="en-US" w:eastAsia="zh-CN"/>
              </w:rPr>
              <w:t>9</w:t>
            </w:r>
            <w:r>
              <w:rPr>
                <w:rFonts w:hint="default" w:ascii="Times New Roman" w:hAnsi="Times New Roman" w:eastAsia="方正仿宋_GBK" w:cs="Times New Roman"/>
                <w:color w:val="auto"/>
                <w:sz w:val="18"/>
                <w:szCs w:val="18"/>
                <w:lang w:val="en-US" w:eastAsia="zh-CN"/>
              </w:rPr>
              <w:t>月1日后出生）；3.取得博士学位或经国家认证的硕士及以上学位的留学回国人员或取得高级专业技术职称的人员。</w:t>
            </w:r>
          </w:p>
        </w:tc>
        <w:tc>
          <w:tcPr>
            <w:tcW w:w="6230" w:type="dxa"/>
            <w:tcBorders>
              <w:top w:val="single" w:color="auto" w:sz="4" w:space="0"/>
              <w:left w:val="single" w:color="auto" w:sz="4" w:space="0"/>
              <w:bottom w:val="single" w:color="auto" w:sz="4" w:space="0"/>
              <w:right w:val="single" w:color="000000" w:sz="4" w:space="0"/>
            </w:tcBorders>
            <w:noWrap w:val="0"/>
            <w:tcMar>
              <w:top w:w="15" w:type="dxa"/>
              <w:left w:w="15" w:type="dxa"/>
              <w:right w:w="15" w:type="dxa"/>
            </w:tcMar>
            <w:vAlign w:val="center"/>
          </w:tcPr>
          <w:p>
            <w:pPr>
              <w:jc w:val="left"/>
              <w:rPr>
                <w:rFonts w:hint="eastAsia" w:ascii="Times New Roman" w:hAnsi="Times New Roman" w:eastAsia="方正仿宋_GBK" w:cs="Times New Roman"/>
                <w:color w:val="auto"/>
                <w:sz w:val="18"/>
                <w:szCs w:val="18"/>
                <w:lang w:val="en-US" w:eastAsia="zh-CN"/>
              </w:rPr>
            </w:pPr>
            <w:r>
              <w:rPr>
                <w:rFonts w:hint="eastAsia" w:ascii="Times New Roman" w:hAnsi="Times New Roman" w:eastAsia="方正仿宋_GBK" w:cs="Times New Roman"/>
                <w:color w:val="auto"/>
                <w:sz w:val="18"/>
                <w:szCs w:val="18"/>
                <w:lang w:val="en-US" w:eastAsia="zh-CN"/>
              </w:rPr>
              <w:t>1.在县级及以上机关、国有企事业单位从事党建或教育培训工作不少于3年；近3年在地市级及以上媒体、刊物上发表过由本人撰写或主创的工作类文章</w:t>
            </w:r>
            <w:r>
              <w:rPr>
                <w:rFonts w:hint="default" w:ascii="Times New Roman" w:hAnsi="Times New Roman" w:eastAsia="方正仿宋_GBK" w:cs="Times New Roman"/>
                <w:color w:val="auto"/>
                <w:sz w:val="18"/>
                <w:szCs w:val="18"/>
                <w:lang w:val="en-US" w:eastAsia="zh-CN"/>
              </w:rPr>
              <w:t>。</w:t>
            </w:r>
          </w:p>
          <w:p>
            <w:pPr>
              <w:jc w:val="left"/>
              <w:rPr>
                <w:rFonts w:hint="eastAsia" w:ascii="Times New Roman" w:hAnsi="Times New Roman" w:eastAsia="方正仿宋_GBK" w:cs="Times New Roman"/>
                <w:color w:val="auto"/>
                <w:sz w:val="18"/>
                <w:szCs w:val="18"/>
                <w:lang w:eastAsia="zh-CN"/>
              </w:rPr>
            </w:pPr>
            <w:r>
              <w:rPr>
                <w:rFonts w:hint="eastAsia" w:ascii="Times New Roman" w:hAnsi="Times New Roman" w:eastAsia="方正仿宋_GBK" w:cs="Times New Roman"/>
                <w:color w:val="auto"/>
                <w:sz w:val="18"/>
                <w:szCs w:val="18"/>
                <w:lang w:val="en-US" w:eastAsia="zh-CN"/>
              </w:rPr>
              <w:t>2.有较高的政策理论水平和较强的文字写作、语言表达和沟通协调能力。</w:t>
            </w:r>
          </w:p>
        </w:tc>
      </w:tr>
    </w:tbl>
    <w:p>
      <w:pPr>
        <w:pStyle w:val="2"/>
        <w:rPr>
          <w:rFonts w:hint="default"/>
        </w:rPr>
      </w:pPr>
    </w:p>
    <w:p>
      <w:pPr>
        <w:jc w:val="center"/>
        <w:rPr>
          <w:rFonts w:hint="eastAsia" w:ascii="方正小标宋_GBK" w:hAnsi="方正小标宋_GBK" w:eastAsia="方正小标宋_GBK" w:cs="方正小标宋_GBK"/>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D2D5D6-9663-438F-9B1A-6B48E6733CF2}"/>
  </w:font>
  <w:font w:name="Arial">
    <w:panose1 w:val="020B0604020202020204"/>
    <w:charset w:val="01"/>
    <w:family w:val="swiss"/>
    <w:pitch w:val="default"/>
    <w:sig w:usb0="E0002EFF" w:usb1="C000785B" w:usb2="00000009" w:usb3="00000000" w:csb0="400001FF" w:csb1="FFFF0000"/>
    <w:embedRegular r:id="rId2" w:fontKey="{452B91BC-F18D-46CF-86DD-8161EFF9D5E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38451B6-D9D6-48AF-9956-958371A6867E}"/>
  </w:font>
  <w:font w:name="Symbol">
    <w:panose1 w:val="05050102010706020507"/>
    <w:charset w:val="02"/>
    <w:family w:val="roman"/>
    <w:pitch w:val="default"/>
    <w:sig w:usb0="00000000" w:usb1="00000000" w:usb2="00000000" w:usb3="00000000" w:csb0="80000000" w:csb1="00000000"/>
    <w:embedRegular r:id="rId4" w:fontKey="{D5464DAC-AF4F-490C-A771-131620581766}"/>
  </w:font>
  <w:font w:name="Calibri">
    <w:panose1 w:val="020F0502020204030204"/>
    <w:charset w:val="00"/>
    <w:family w:val="swiss"/>
    <w:pitch w:val="default"/>
    <w:sig w:usb0="E4002EFF" w:usb1="C000247B" w:usb2="00000009" w:usb3="00000000" w:csb0="200001FF" w:csb1="00000000"/>
    <w:embedRegular r:id="rId5" w:fontKey="{5D131C03-0532-49D2-A89D-7B44785347CD}"/>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6" w:fontKey="{B223FB73-0CC4-4FA4-B7DD-D4357B9AD08E}"/>
  </w:font>
  <w:font w:name="方正小标宋_GBK">
    <w:panose1 w:val="03000509000000000000"/>
    <w:charset w:val="86"/>
    <w:family w:val="auto"/>
    <w:pitch w:val="default"/>
    <w:sig w:usb0="00000001" w:usb1="080E0000" w:usb2="00000000" w:usb3="00000000" w:csb0="00040000" w:csb1="00000000"/>
    <w:embedRegular r:id="rId7" w:fontKey="{7DA67C00-252B-4A24-B4BA-C0C8B95D208E}"/>
  </w:font>
  <w:font w:name="方正仿宋_GBK">
    <w:panose1 w:val="03000509000000000000"/>
    <w:charset w:val="86"/>
    <w:family w:val="auto"/>
    <w:pitch w:val="default"/>
    <w:sig w:usb0="00000001" w:usb1="080E0000" w:usb2="00000000" w:usb3="00000000" w:csb0="00040000" w:csb1="00000000"/>
    <w:embedRegular r:id="rId8" w:fontKey="{78B73FD0-A16E-43F8-9755-E7BBCFD56A5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3Y2VkYzJhZTM0NDg5NDVlMzg3NmQwNzkzMWRkNzIifQ=="/>
  </w:docVars>
  <w:rsids>
    <w:rsidRoot w:val="76CD726D"/>
    <w:rsid w:val="118D60EC"/>
    <w:rsid w:val="501D0763"/>
    <w:rsid w:val="51B51B77"/>
    <w:rsid w:val="5B9530FC"/>
    <w:rsid w:val="5EFB54E6"/>
    <w:rsid w:val="66861614"/>
    <w:rsid w:val="6CBE1D17"/>
    <w:rsid w:val="6DC9570B"/>
    <w:rsid w:val="76CD726D"/>
    <w:rsid w:val="774A1D58"/>
    <w:rsid w:val="7B73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仿宋_GB2312" w:cs="Times New Roman"/>
      <w:sz w:val="3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99"/>
    <w:pPr>
      <w:ind w:firstLine="420"/>
    </w:pPr>
    <w:rPr>
      <w:rFonts w:ascii="等线" w:hAnsi="等线" w:eastAsia="等线"/>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929</Words>
  <Characters>988</Characters>
  <Lines>0</Lines>
  <Paragraphs>0</Paragraphs>
  <TotalTime>0</TotalTime>
  <ScaleCrop>false</ScaleCrop>
  <LinksUpToDate>false</LinksUpToDate>
  <CharactersWithSpaces>1016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2022-03-22T10:39:00Z</dcterms:created>
  <dc:creator>王小芸</dc:creator>
  <cp:lastModifiedBy>王小芸</cp:lastModifiedBy>
  <cp:lastPrinted>2022-08-25T07:25:00Z</cp:lastPrinted>
  <dcterms:modified xsi:type="dcterms:W3CDTF">2022-08-26T02:09:40Z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9EAC68B3278744C2B8AA9C1CEF94DAE8</vt:lpwstr>
  </property>
  <property fmtid="{D5CDD505-2E9C-101B-9397-08002B2CF9AE}" pid="4" name="KSOSaveFontToCloudKey">
    <vt:lpwstr>330584387_embed</vt:lpwstr>
  </property>
</Properties>
</file>